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EE7" w:rsidRDefault="004C1419" w:rsidP="00FF4A2B">
      <w:pPr>
        <w:pStyle w:val="PlainText"/>
        <w:spacing w:before="0" w:line="360" w:lineRule="exact"/>
        <w:ind w:firstLine="0"/>
        <w:contextualSpacing w:val="0"/>
        <w:rPr>
          <w:rFonts w:ascii="UTM Alter Gothic" w:hAnsi="UTM Alter Gothic"/>
          <w:bCs/>
          <w:sz w:val="36"/>
          <w:szCs w:val="52"/>
        </w:rPr>
      </w:pPr>
      <w:r>
        <w:rPr>
          <w:rFonts w:ascii="Times New Roman" w:hAnsi="Times New Roman"/>
          <w:b/>
          <w:bCs/>
          <w:noProof/>
          <w:sz w:val="32"/>
          <w:szCs w:val="32"/>
        </w:rPr>
        <mc:AlternateContent>
          <mc:Choice Requires="wps">
            <w:drawing>
              <wp:anchor distT="0" distB="0" distL="114300" distR="114300" simplePos="0" relativeHeight="251665408" behindDoc="1" locked="0" layoutInCell="1" allowOverlap="1">
                <wp:simplePos x="0" y="0"/>
                <wp:positionH relativeFrom="column">
                  <wp:posOffset>-140335</wp:posOffset>
                </wp:positionH>
                <wp:positionV relativeFrom="paragraph">
                  <wp:posOffset>-148590</wp:posOffset>
                </wp:positionV>
                <wp:extent cx="6858000" cy="9976485"/>
                <wp:effectExtent l="19050" t="19050" r="38100" b="43815"/>
                <wp:wrapNone/>
                <wp:docPr id="76" name="Flowchart: Process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9976485"/>
                        </a:xfrm>
                        <a:prstGeom prst="flowChartProcess">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822485" id="_x0000_t109" coordsize="21600,21600" o:spt="109" path="m,l,21600r21600,l21600,xe">
                <v:stroke joinstyle="miter"/>
                <v:path gradientshapeok="t" o:connecttype="rect"/>
              </v:shapetype>
              <v:shape id="Flowchart: Process 76" o:spid="_x0000_s1026" type="#_x0000_t109" style="position:absolute;margin-left:-11.05pt;margin-top:-11.7pt;width:540pt;height:78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" filled="f" strokecolor="#243f60 [1604]" strokeweight="4.5pt">
                <v:path arrowok="t"/>
              </v:shape>
            </w:pict>
          </mc:Fallback>
        </mc:AlternateContent>
      </w:r>
    </w:p>
    <w:tbl>
      <w:tblPr>
        <w:tblW w:w="8080" w:type="dxa"/>
        <w:tblInd w:w="1526" w:type="dxa"/>
        <w:tblLook w:val="04A0" w:firstRow="1" w:lastRow="0" w:firstColumn="1" w:lastColumn="0" w:noHBand="0" w:noVBand="1"/>
      </w:tblPr>
      <w:tblGrid>
        <w:gridCol w:w="3402"/>
        <w:gridCol w:w="4678"/>
      </w:tblGrid>
      <w:tr w:rsidR="00EB7EE7" w:rsidRPr="00CB1E23" w:rsidTr="003F7711">
        <w:tc>
          <w:tcPr>
            <w:tcW w:w="3402" w:type="dxa"/>
          </w:tcPr>
          <w:p w:rsidR="00EB7EE7" w:rsidRDefault="003F7711" w:rsidP="00EB7EE7">
            <w:pPr>
              <w:pStyle w:val="PlainText"/>
              <w:spacing w:before="0" w:line="240" w:lineRule="auto"/>
              <w:ind w:right="-709" w:firstLine="0"/>
              <w:contextualSpacing w:val="0"/>
              <w:rPr>
                <w:rFonts w:ascii="UTM Alter Gothic" w:hAnsi="UTM Alter Gothic"/>
                <w:bCs/>
                <w:sz w:val="36"/>
                <w:szCs w:val="52"/>
              </w:rPr>
            </w:pPr>
            <w:r>
              <w:rPr>
                <w:rFonts w:ascii="UTM Alter Gothic" w:hAnsi="UTM Alter Gothic"/>
                <w:bCs/>
                <w:noProof/>
                <w:sz w:val="36"/>
                <w:szCs w:val="52"/>
              </w:rPr>
              <w:drawing>
                <wp:inline distT="0" distB="0" distL="0" distR="0" wp14:anchorId="637698BF" wp14:editId="57CED172">
                  <wp:extent cx="1959429" cy="1730829"/>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785" cy="1733793"/>
                          </a:xfrm>
                          <a:prstGeom prst="rect">
                            <a:avLst/>
                          </a:prstGeom>
                          <a:noFill/>
                        </pic:spPr>
                      </pic:pic>
                    </a:graphicData>
                  </a:graphic>
                </wp:inline>
              </w:drawing>
            </w:r>
          </w:p>
        </w:tc>
        <w:tc>
          <w:tcPr>
            <w:tcW w:w="4678" w:type="dxa"/>
          </w:tcPr>
          <w:p w:rsidR="00EB7EE7" w:rsidRDefault="00EB7EE7" w:rsidP="003F7711">
            <w:pPr>
              <w:widowControl w:val="0"/>
              <w:jc w:val="center"/>
              <w:rPr>
                <w:b/>
                <w:color w:val="FF0000"/>
                <w:sz w:val="36"/>
                <w:szCs w:val="36"/>
                <w:lang w:val="nl-NL"/>
              </w:rPr>
            </w:pPr>
          </w:p>
          <w:p w:rsidR="00EB7EE7" w:rsidRPr="003F7711" w:rsidRDefault="00EB7EE7" w:rsidP="003F7711">
            <w:pPr>
              <w:widowControl w:val="0"/>
              <w:jc w:val="center"/>
              <w:rPr>
                <w:b/>
                <w:color w:val="0070C0"/>
                <w:sz w:val="42"/>
                <w:szCs w:val="36"/>
                <w:lang w:val="nl-NL"/>
              </w:rPr>
            </w:pPr>
            <w:r w:rsidRPr="003F7711">
              <w:rPr>
                <w:b/>
                <w:color w:val="0070C0"/>
                <w:sz w:val="42"/>
                <w:szCs w:val="36"/>
                <w:lang w:val="nl-NL"/>
              </w:rPr>
              <w:t>ỦY BAN NHÂN DÂN</w:t>
            </w:r>
          </w:p>
          <w:p w:rsidR="00EB7EE7" w:rsidRPr="003F7711" w:rsidRDefault="00890DA3" w:rsidP="003F7711">
            <w:pPr>
              <w:widowControl w:val="0"/>
              <w:jc w:val="center"/>
              <w:rPr>
                <w:b/>
                <w:color w:val="0070C0"/>
                <w:sz w:val="42"/>
                <w:szCs w:val="36"/>
                <w:lang w:val="nl-NL"/>
              </w:rPr>
            </w:pPr>
            <w:r w:rsidRPr="003F7711">
              <w:rPr>
                <w:b/>
                <w:color w:val="0070C0"/>
                <w:sz w:val="42"/>
                <w:szCs w:val="36"/>
                <w:lang w:val="nl-NL"/>
              </w:rPr>
              <w:t>TỈNH BÌNH ĐỊNH</w:t>
            </w:r>
          </w:p>
          <w:p w:rsidR="00EB7EE7" w:rsidRPr="00CB1E23" w:rsidRDefault="00EB7EE7" w:rsidP="00EB7EE7">
            <w:pPr>
              <w:pStyle w:val="PlainText"/>
              <w:spacing w:before="0" w:line="240" w:lineRule="auto"/>
              <w:ind w:left="-709" w:right="-709" w:firstLine="851"/>
              <w:contextualSpacing w:val="0"/>
              <w:jc w:val="center"/>
              <w:rPr>
                <w:rFonts w:ascii="UTM Alter Gothic" w:hAnsi="UTM Alter Gothic"/>
                <w:bCs/>
                <w:sz w:val="36"/>
                <w:szCs w:val="52"/>
                <w:lang w:val="nl-NL"/>
              </w:rPr>
            </w:pPr>
          </w:p>
          <w:p w:rsidR="00EB7EE7" w:rsidRPr="00CB1E23" w:rsidRDefault="00EB7EE7" w:rsidP="00EB7EE7">
            <w:pPr>
              <w:pStyle w:val="PlainText"/>
              <w:spacing w:before="0" w:line="240" w:lineRule="auto"/>
              <w:ind w:right="-709" w:firstLine="0"/>
              <w:contextualSpacing w:val="0"/>
              <w:jc w:val="center"/>
              <w:rPr>
                <w:rFonts w:ascii="UTM Alter Gothic" w:hAnsi="UTM Alter Gothic"/>
                <w:bCs/>
                <w:sz w:val="36"/>
                <w:szCs w:val="52"/>
                <w:lang w:val="nl-NL"/>
              </w:rPr>
            </w:pPr>
          </w:p>
        </w:tc>
      </w:tr>
    </w:tbl>
    <w:p w:rsidR="00512D84" w:rsidRPr="00CB1E23" w:rsidRDefault="00512D84" w:rsidP="00EB7EE7">
      <w:pPr>
        <w:pStyle w:val="PlainText"/>
        <w:spacing w:before="0" w:line="240" w:lineRule="auto"/>
        <w:ind w:left="-709" w:right="-709" w:firstLine="851"/>
        <w:contextualSpacing w:val="0"/>
        <w:rPr>
          <w:rFonts w:ascii="UTM Alter Gothic" w:hAnsi="UTM Alter Gothic"/>
          <w:bCs/>
          <w:sz w:val="36"/>
          <w:szCs w:val="52"/>
          <w:lang w:val="nl-NL"/>
        </w:rPr>
      </w:pPr>
    </w:p>
    <w:p w:rsidR="00512D84" w:rsidRDefault="00EF5FF0" w:rsidP="006E52AB">
      <w:pPr>
        <w:pStyle w:val="PlainText"/>
        <w:spacing w:before="0" w:line="240" w:lineRule="auto"/>
        <w:ind w:left="-709" w:right="-709" w:firstLine="0"/>
        <w:contextualSpacing w:val="0"/>
        <w:jc w:val="center"/>
        <w:rPr>
          <w:rFonts w:ascii="UTM Alter Gothic" w:hAnsi="UTM Alter Gothic"/>
          <w:bCs/>
          <w:sz w:val="36"/>
          <w:szCs w:val="52"/>
        </w:rPr>
      </w:pPr>
      <w:r>
        <w:rPr>
          <w:rFonts w:ascii="UTM Alter Gothic" w:hAnsi="UTM Alter Gothic"/>
          <w:bCs/>
          <w:noProof/>
          <w:sz w:val="36"/>
          <w:szCs w:val="52"/>
        </w:rPr>
        <w:drawing>
          <wp:inline distT="0" distB="0" distL="0" distR="0">
            <wp:extent cx="6570980" cy="4105835"/>
            <wp:effectExtent l="76200" t="95250" r="96520" b="1362075"/>
            <wp:docPr id="2" name="Picture 2" descr="C:\Users\Administrator\Downloads\7b36648d1d51c70f9e4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7b36648d1d51c70f9e40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0980" cy="41058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AC4719" w:rsidRPr="00E21DDF" w:rsidRDefault="003F7711" w:rsidP="00AC4719">
      <w:pPr>
        <w:pStyle w:val="PlainText"/>
        <w:spacing w:before="0" w:line="240" w:lineRule="auto"/>
        <w:ind w:right="-709" w:firstLine="0"/>
        <w:contextualSpacing w:val="0"/>
        <w:jc w:val="center"/>
        <w:rPr>
          <w:rFonts w:ascii="Arial" w:hAnsi="Arial" w:cs="Arial"/>
          <w:b/>
          <w:bCs/>
          <w:color w:val="0000FF"/>
          <w:sz w:val="36"/>
          <w:szCs w:val="52"/>
        </w:rPr>
      </w:pPr>
      <w:r>
        <w:rPr>
          <w:rFonts w:ascii="Arial" w:hAnsi="Arial" w:cs="Arial"/>
          <w:b/>
          <w:bCs/>
          <w:color w:val="0000FF"/>
          <w:sz w:val="36"/>
          <w:szCs w:val="52"/>
        </w:rPr>
        <w:t>TÀI LIỆU</w:t>
      </w:r>
      <w:r w:rsidR="00AC4719" w:rsidRPr="00E21DDF">
        <w:rPr>
          <w:rFonts w:ascii="Arial" w:hAnsi="Arial" w:cs="Arial"/>
          <w:b/>
          <w:bCs/>
          <w:color w:val="0000FF"/>
          <w:sz w:val="36"/>
          <w:szCs w:val="52"/>
        </w:rPr>
        <w:t xml:space="preserve"> TUYÊN TRUYỀN</w:t>
      </w:r>
    </w:p>
    <w:p w:rsidR="00AC4719" w:rsidRDefault="00AC4719" w:rsidP="00AC4719">
      <w:pPr>
        <w:pStyle w:val="PlainText"/>
        <w:spacing w:before="0" w:line="240" w:lineRule="auto"/>
        <w:ind w:left="-709" w:right="-709" w:firstLine="0"/>
        <w:contextualSpacing w:val="0"/>
        <w:jc w:val="center"/>
        <w:rPr>
          <w:rFonts w:ascii="Arial" w:hAnsi="Arial" w:cs="Arial"/>
          <w:b/>
          <w:bCs/>
          <w:color w:val="0000FF"/>
          <w:sz w:val="36"/>
          <w:szCs w:val="52"/>
        </w:rPr>
      </w:pPr>
      <w:r w:rsidRPr="00E21DDF">
        <w:rPr>
          <w:rFonts w:ascii="Arial" w:hAnsi="Arial" w:cs="Arial"/>
          <w:b/>
          <w:bCs/>
          <w:color w:val="0000FF"/>
          <w:sz w:val="36"/>
          <w:szCs w:val="52"/>
        </w:rPr>
        <w:t>VỀ TRIỂN KHAI THỰC HIỆN CHỦ TRƯƠNG</w:t>
      </w:r>
      <w:r w:rsidRPr="00E21DDF">
        <w:rPr>
          <w:rFonts w:ascii="Arial" w:hAnsi="Arial" w:cs="Arial"/>
          <w:b/>
          <w:bCs/>
          <w:color w:val="0000FF"/>
          <w:sz w:val="36"/>
          <w:szCs w:val="52"/>
        </w:rPr>
        <w:br/>
        <w:t xml:space="preserve"> ĐẦU TƯ DỰ ÁN KHU LIÊN HỢP GANG THÉP LONG SƠN</w:t>
      </w:r>
    </w:p>
    <w:p w:rsidR="00AC4719" w:rsidRDefault="00AC4719" w:rsidP="00AC4719">
      <w:pPr>
        <w:pStyle w:val="PlainText"/>
        <w:spacing w:before="0" w:line="240" w:lineRule="auto"/>
        <w:ind w:left="-709" w:right="-709" w:firstLine="0"/>
        <w:contextualSpacing w:val="0"/>
        <w:jc w:val="center"/>
        <w:rPr>
          <w:rFonts w:ascii="Arial" w:hAnsi="Arial" w:cs="Arial"/>
          <w:b/>
          <w:bCs/>
          <w:color w:val="0000FF"/>
          <w:sz w:val="36"/>
          <w:szCs w:val="52"/>
        </w:rPr>
      </w:pPr>
      <w:r>
        <w:rPr>
          <w:rFonts w:ascii="Arial" w:hAnsi="Arial" w:cs="Arial"/>
          <w:b/>
          <w:bCs/>
          <w:color w:val="0000FF"/>
          <w:sz w:val="36"/>
          <w:szCs w:val="52"/>
        </w:rPr>
        <w:t>VÀ CẢNG CHUY</w:t>
      </w:r>
      <w:r w:rsidR="00F7191D">
        <w:rPr>
          <w:rFonts w:ascii="Arial" w:hAnsi="Arial" w:cs="Arial"/>
          <w:b/>
          <w:bCs/>
          <w:color w:val="0000FF"/>
          <w:sz w:val="36"/>
          <w:szCs w:val="52"/>
        </w:rPr>
        <w:t>Ê</w:t>
      </w:r>
      <w:r>
        <w:rPr>
          <w:rFonts w:ascii="Arial" w:hAnsi="Arial" w:cs="Arial"/>
          <w:b/>
          <w:bCs/>
          <w:color w:val="0000FF"/>
          <w:sz w:val="36"/>
          <w:szCs w:val="52"/>
        </w:rPr>
        <w:t xml:space="preserve">N DÙNG KHU LIÊN HỢP </w:t>
      </w:r>
    </w:p>
    <w:p w:rsidR="00AC4719" w:rsidRPr="007F50BE" w:rsidRDefault="00AC4719" w:rsidP="00AC4719">
      <w:pPr>
        <w:pStyle w:val="PlainText"/>
        <w:spacing w:before="0" w:line="240" w:lineRule="auto"/>
        <w:ind w:left="-709" w:right="-709" w:firstLine="0"/>
        <w:contextualSpacing w:val="0"/>
        <w:jc w:val="center"/>
        <w:rPr>
          <w:rFonts w:ascii="Arial" w:hAnsi="Arial" w:cs="Arial"/>
          <w:b/>
          <w:bCs/>
          <w:i/>
          <w:color w:val="0000FF"/>
          <w:sz w:val="36"/>
          <w:szCs w:val="52"/>
        </w:rPr>
      </w:pPr>
      <w:r>
        <w:rPr>
          <w:rFonts w:ascii="Arial" w:hAnsi="Arial" w:cs="Arial"/>
          <w:b/>
          <w:bCs/>
          <w:color w:val="0000FF"/>
          <w:sz w:val="36"/>
          <w:szCs w:val="52"/>
        </w:rPr>
        <w:t>GANG THÉP LONG SƠN</w:t>
      </w:r>
    </w:p>
    <w:p w:rsidR="007F50BE" w:rsidRPr="007F50BE" w:rsidRDefault="007F50BE" w:rsidP="00AC4719">
      <w:pPr>
        <w:pStyle w:val="PlainText"/>
        <w:spacing w:before="0" w:line="240" w:lineRule="auto"/>
        <w:ind w:left="-709" w:right="-709" w:firstLine="0"/>
        <w:contextualSpacing w:val="0"/>
        <w:jc w:val="center"/>
        <w:rPr>
          <w:rFonts w:ascii="Arial" w:hAnsi="Arial" w:cs="Arial"/>
          <w:b/>
          <w:bCs/>
          <w:i/>
          <w:color w:val="0000FF"/>
          <w:sz w:val="36"/>
          <w:szCs w:val="52"/>
        </w:rPr>
      </w:pPr>
      <w:r w:rsidRPr="007F50BE">
        <w:rPr>
          <w:rFonts w:ascii="Arial" w:hAnsi="Arial" w:cs="Arial"/>
          <w:b/>
          <w:bCs/>
          <w:i/>
          <w:color w:val="0000FF"/>
          <w:sz w:val="36"/>
          <w:szCs w:val="52"/>
        </w:rPr>
        <w:t>(Địa điểm: Thôn L</w:t>
      </w:r>
      <w:r w:rsidR="00FF4A2B">
        <w:rPr>
          <w:rFonts w:ascii="Arial" w:hAnsi="Arial" w:cs="Arial"/>
          <w:b/>
          <w:bCs/>
          <w:i/>
          <w:color w:val="0000FF"/>
          <w:sz w:val="36"/>
          <w:szCs w:val="52"/>
        </w:rPr>
        <w:t>ộ</w:t>
      </w:r>
      <w:r w:rsidRPr="007F50BE">
        <w:rPr>
          <w:rFonts w:ascii="Arial" w:hAnsi="Arial" w:cs="Arial"/>
          <w:b/>
          <w:bCs/>
          <w:i/>
          <w:color w:val="0000FF"/>
          <w:sz w:val="36"/>
          <w:szCs w:val="52"/>
        </w:rPr>
        <w:t xml:space="preserve"> Diêu, xã Hoài Mỹ, thị xã Hoài Nhơn)</w:t>
      </w:r>
    </w:p>
    <w:p w:rsidR="00882C35" w:rsidRDefault="00882C35" w:rsidP="00882C35">
      <w:pPr>
        <w:pStyle w:val="PlainText"/>
        <w:spacing w:before="0" w:line="240" w:lineRule="auto"/>
        <w:ind w:right="-709" w:firstLine="0"/>
        <w:contextualSpacing w:val="0"/>
        <w:rPr>
          <w:rFonts w:ascii="Times New Roman" w:hAnsi="Times New Roman" w:cs="Times New Roman"/>
          <w:b/>
          <w:bCs/>
          <w:sz w:val="29"/>
          <w:szCs w:val="29"/>
        </w:rPr>
      </w:pPr>
    </w:p>
    <w:p w:rsidR="00A11E7F" w:rsidRPr="00DB2E0F" w:rsidRDefault="00AD6B5D" w:rsidP="008F0E0F">
      <w:pPr>
        <w:pStyle w:val="PlainText"/>
        <w:spacing w:before="100" w:after="100" w:line="240" w:lineRule="auto"/>
        <w:ind w:right="-709"/>
        <w:contextualSpacing w:val="0"/>
        <w:rPr>
          <w:rFonts w:ascii="Times New Roman" w:hAnsi="Times New Roman" w:cs="Times New Roman"/>
          <w:b/>
          <w:bCs/>
          <w:sz w:val="29"/>
          <w:szCs w:val="29"/>
        </w:rPr>
      </w:pPr>
      <w:r>
        <w:rPr>
          <w:rFonts w:ascii="Times New Roman" w:hAnsi="Times New Roman"/>
          <w:b/>
          <w:bCs/>
          <w:noProof/>
          <w:sz w:val="32"/>
          <w:szCs w:val="32"/>
        </w:rPr>
        <w:lastRenderedPageBreak/>
        <mc:AlternateContent>
          <mc:Choice Requires="wps">
            <w:drawing>
              <wp:anchor distT="0" distB="0" distL="114300" distR="114300" simplePos="0" relativeHeight="251684864" behindDoc="1" locked="0" layoutInCell="1" allowOverlap="1" wp14:anchorId="02C3570E" wp14:editId="1AEF58BA">
                <wp:simplePos x="0" y="0"/>
                <wp:positionH relativeFrom="column">
                  <wp:posOffset>-162433</wp:posOffset>
                </wp:positionH>
                <wp:positionV relativeFrom="paragraph">
                  <wp:posOffset>-155067</wp:posOffset>
                </wp:positionV>
                <wp:extent cx="6900672" cy="9938657"/>
                <wp:effectExtent l="19050" t="19050" r="33655" b="43815"/>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0672" cy="9938657"/>
                        </a:xfrm>
                        <a:prstGeom prst="flowChartProcess">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0C88D7" id="Flowchart: Process 4" o:spid="_x0000_s1026" type="#_x0000_t109" style="position:absolute;margin-left:-12.8pt;margin-top:-12.2pt;width:543.35pt;height:782.5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" filled="f" strokecolor="#243f60 [1604]" strokeweight="4.5pt">
                <v:path arrowok="t"/>
              </v:shape>
            </w:pict>
          </mc:Fallback>
        </mc:AlternateContent>
      </w:r>
      <w:r w:rsidR="00A11E7F" w:rsidRPr="00DB2E0F">
        <w:rPr>
          <w:rFonts w:ascii="Times New Roman" w:hAnsi="Times New Roman" w:cs="Times New Roman"/>
          <w:b/>
          <w:bCs/>
          <w:sz w:val="29"/>
          <w:szCs w:val="29"/>
        </w:rPr>
        <w:t>I. Căn cứ pháp lý</w:t>
      </w:r>
    </w:p>
    <w:p w:rsidR="00EF3658" w:rsidRDefault="006E5360" w:rsidP="00EF3658">
      <w:pPr>
        <w:spacing w:before="100" w:after="100"/>
        <w:ind w:firstLine="533"/>
        <w:jc w:val="both"/>
        <w:rPr>
          <w:rStyle w:val="fontstyle01"/>
          <w:rFonts w:ascii="Times New Roman" w:hAnsi="Times New Roman"/>
          <w:sz w:val="29"/>
          <w:szCs w:val="29"/>
        </w:rPr>
      </w:pPr>
      <w:r w:rsidRPr="00694036">
        <w:rPr>
          <w:bCs/>
          <w:sz w:val="29"/>
          <w:szCs w:val="29"/>
        </w:rPr>
        <w:t xml:space="preserve"> </w:t>
      </w:r>
      <w:r w:rsidR="008E678F">
        <w:rPr>
          <w:bCs/>
          <w:sz w:val="29"/>
          <w:szCs w:val="29"/>
        </w:rPr>
        <w:t xml:space="preserve">Quyết định số 4568/QĐ-UBND ngày 15/11/2021 của UBND tỉnh Bình Định về việc chấp thuận chủ trương đầu tư; </w:t>
      </w:r>
      <w:r w:rsidRPr="00694036">
        <w:rPr>
          <w:bCs/>
          <w:sz w:val="29"/>
          <w:szCs w:val="29"/>
          <w:lang w:val="vi-VN"/>
        </w:rPr>
        <w:t xml:space="preserve">Quyết định số 2222/QĐ-UBND ngày 16/07/2022 </w:t>
      </w:r>
      <w:r w:rsidR="005D1418" w:rsidRPr="00694036">
        <w:rPr>
          <w:rStyle w:val="fontstyle01"/>
          <w:rFonts w:ascii="Times New Roman" w:hAnsi="Times New Roman"/>
          <w:sz w:val="29"/>
          <w:szCs w:val="29"/>
        </w:rPr>
        <w:t xml:space="preserve">và Quyết định số 3709/QĐ-UBND ngày 10/11/2022 của UBND tỉnh </w:t>
      </w:r>
      <w:r w:rsidR="008E678F">
        <w:rPr>
          <w:rStyle w:val="fontstyle01"/>
          <w:rFonts w:ascii="Times New Roman" w:hAnsi="Times New Roman"/>
          <w:sz w:val="29"/>
          <w:szCs w:val="29"/>
        </w:rPr>
        <w:t xml:space="preserve">Bình Định </w:t>
      </w:r>
      <w:r w:rsidR="005D1418" w:rsidRPr="00694036">
        <w:rPr>
          <w:rStyle w:val="fontstyle01"/>
          <w:rFonts w:ascii="Times New Roman" w:hAnsi="Times New Roman"/>
          <w:sz w:val="29"/>
          <w:szCs w:val="29"/>
        </w:rPr>
        <w:t xml:space="preserve">về việc điều chỉnh chấp thuận chủ trương đầu tư </w:t>
      </w:r>
      <w:r w:rsidR="00125F2C" w:rsidRPr="00694036">
        <w:rPr>
          <w:rStyle w:val="fontstyle01"/>
          <w:rFonts w:ascii="Times New Roman" w:hAnsi="Times New Roman"/>
          <w:sz w:val="29"/>
          <w:szCs w:val="29"/>
        </w:rPr>
        <w:t xml:space="preserve">Dự </w:t>
      </w:r>
      <w:r w:rsidR="005D1418" w:rsidRPr="00694036">
        <w:rPr>
          <w:rStyle w:val="fontstyle01"/>
          <w:rFonts w:ascii="Times New Roman" w:hAnsi="Times New Roman"/>
          <w:sz w:val="29"/>
          <w:szCs w:val="29"/>
        </w:rPr>
        <w:t>án</w:t>
      </w:r>
      <w:r w:rsidR="00EF3658">
        <w:rPr>
          <w:rStyle w:val="fontstyle01"/>
          <w:rFonts w:ascii="Times New Roman" w:hAnsi="Times New Roman"/>
          <w:sz w:val="29"/>
          <w:szCs w:val="29"/>
        </w:rPr>
        <w:t>.</w:t>
      </w:r>
    </w:p>
    <w:p w:rsidR="00A11E7F" w:rsidRPr="00EF3658" w:rsidRDefault="00A11E7F" w:rsidP="008F0E0F">
      <w:pPr>
        <w:spacing w:before="100" w:after="100"/>
        <w:ind w:firstLine="533"/>
        <w:jc w:val="both"/>
        <w:rPr>
          <w:b/>
          <w:sz w:val="29"/>
          <w:szCs w:val="29"/>
          <w:lang w:val="pt-BR"/>
        </w:rPr>
      </w:pPr>
      <w:r w:rsidRPr="00EF3658">
        <w:rPr>
          <w:b/>
          <w:sz w:val="29"/>
          <w:szCs w:val="29"/>
          <w:lang w:val="pt-BR"/>
        </w:rPr>
        <w:t xml:space="preserve">II. Tổng quan về </w:t>
      </w:r>
      <w:r w:rsidR="00FC0EB9" w:rsidRPr="00EF3658">
        <w:rPr>
          <w:b/>
          <w:sz w:val="29"/>
          <w:szCs w:val="29"/>
          <w:lang w:val="pt-BR"/>
        </w:rPr>
        <w:t xml:space="preserve">Dự </w:t>
      </w:r>
      <w:r w:rsidRPr="00EF3658">
        <w:rPr>
          <w:b/>
          <w:sz w:val="29"/>
          <w:szCs w:val="29"/>
          <w:lang w:val="pt-BR"/>
        </w:rPr>
        <w:t>án</w:t>
      </w:r>
    </w:p>
    <w:p w:rsidR="00A11E7F" w:rsidRPr="00694036" w:rsidRDefault="00A11E7F" w:rsidP="008F0E0F">
      <w:pPr>
        <w:spacing w:before="100" w:after="100"/>
        <w:ind w:firstLine="533"/>
        <w:jc w:val="both"/>
        <w:rPr>
          <w:sz w:val="29"/>
          <w:szCs w:val="29"/>
          <w:lang w:val="pt-BR"/>
        </w:rPr>
      </w:pPr>
      <w:r w:rsidRPr="00EF3658">
        <w:rPr>
          <w:sz w:val="29"/>
          <w:szCs w:val="29"/>
          <w:lang w:val="pt-BR"/>
        </w:rPr>
        <w:t xml:space="preserve">1. Tên Dự án: Khu liên hợp </w:t>
      </w:r>
      <w:r w:rsidR="00A63323" w:rsidRPr="00EF3658">
        <w:rPr>
          <w:sz w:val="29"/>
          <w:szCs w:val="29"/>
          <w:lang w:val="pt-BR"/>
        </w:rPr>
        <w:t>Gang</w:t>
      </w:r>
      <w:r w:rsidR="00A63323" w:rsidRPr="00694036">
        <w:rPr>
          <w:sz w:val="29"/>
          <w:szCs w:val="29"/>
          <w:lang w:val="pt-BR"/>
        </w:rPr>
        <w:t xml:space="preserve"> </w:t>
      </w:r>
      <w:r w:rsidRPr="00694036">
        <w:rPr>
          <w:sz w:val="29"/>
          <w:szCs w:val="29"/>
          <w:lang w:val="pt-BR"/>
        </w:rPr>
        <w:t xml:space="preserve">thép Long Sơn và </w:t>
      </w:r>
      <w:r w:rsidR="00D42799" w:rsidRPr="00694036">
        <w:rPr>
          <w:sz w:val="29"/>
          <w:szCs w:val="29"/>
          <w:lang w:val="pt-BR"/>
        </w:rPr>
        <w:t>Cảng chuyên dùng Khu liên hợp Gang thép Long Sơn</w:t>
      </w:r>
      <w:r w:rsidRPr="00694036">
        <w:rPr>
          <w:sz w:val="29"/>
          <w:szCs w:val="29"/>
          <w:lang w:val="pt-BR"/>
        </w:rPr>
        <w:t>.</w:t>
      </w:r>
    </w:p>
    <w:p w:rsidR="00A11E7F" w:rsidRPr="00694036" w:rsidRDefault="00A11E7F" w:rsidP="008F0E0F">
      <w:pPr>
        <w:spacing w:before="100" w:after="100"/>
        <w:ind w:firstLine="533"/>
        <w:jc w:val="both"/>
        <w:rPr>
          <w:sz w:val="29"/>
          <w:szCs w:val="29"/>
          <w:lang w:val="pt-BR"/>
        </w:rPr>
      </w:pPr>
      <w:r w:rsidRPr="00694036">
        <w:rPr>
          <w:sz w:val="29"/>
          <w:szCs w:val="29"/>
          <w:lang w:val="pt-BR"/>
        </w:rPr>
        <w:t xml:space="preserve">2. Chủ đầu tư: Công ty </w:t>
      </w:r>
      <w:r w:rsidRPr="00694036">
        <w:rPr>
          <w:rStyle w:val="fontstyle01"/>
          <w:rFonts w:ascii="Times New Roman" w:hAnsi="Times New Roman"/>
          <w:sz w:val="29"/>
          <w:szCs w:val="29"/>
          <w:lang w:val="pt-BR"/>
        </w:rPr>
        <w:t xml:space="preserve">Cổ phần </w:t>
      </w:r>
      <w:r w:rsidR="00A63323" w:rsidRPr="00694036">
        <w:rPr>
          <w:rStyle w:val="fontstyle01"/>
          <w:rFonts w:ascii="Times New Roman" w:hAnsi="Times New Roman"/>
          <w:sz w:val="29"/>
          <w:szCs w:val="29"/>
          <w:lang w:val="pt-BR"/>
        </w:rPr>
        <w:t xml:space="preserve">Gang </w:t>
      </w:r>
      <w:r w:rsidRPr="00694036">
        <w:rPr>
          <w:rStyle w:val="fontstyle01"/>
          <w:rFonts w:ascii="Times New Roman" w:hAnsi="Times New Roman"/>
          <w:sz w:val="29"/>
          <w:szCs w:val="29"/>
          <w:lang w:val="pt-BR"/>
        </w:rPr>
        <w:t>thép Long Sơn.</w:t>
      </w:r>
    </w:p>
    <w:p w:rsidR="00A11E7F" w:rsidRPr="00694036" w:rsidRDefault="00A11E7F" w:rsidP="008F0E0F">
      <w:pPr>
        <w:spacing w:before="100" w:after="100"/>
        <w:ind w:firstLine="533"/>
        <w:jc w:val="both"/>
        <w:rPr>
          <w:sz w:val="29"/>
          <w:szCs w:val="29"/>
          <w:lang w:val="pt-BR"/>
        </w:rPr>
      </w:pPr>
      <w:r w:rsidRPr="00694036">
        <w:rPr>
          <w:sz w:val="29"/>
          <w:szCs w:val="29"/>
          <w:lang w:val="pt-BR"/>
        </w:rPr>
        <w:t>3. Địa điểm: Thôn Lộ Diêu, xã Hoài Mỹ, thị xã Hoài Nhơn</w:t>
      </w:r>
      <w:r w:rsidRPr="00B74B46">
        <w:rPr>
          <w:sz w:val="29"/>
          <w:szCs w:val="29"/>
          <w:lang w:val="pt-BR"/>
        </w:rPr>
        <w:t>.</w:t>
      </w:r>
    </w:p>
    <w:p w:rsidR="00A11E7F" w:rsidRPr="00694036" w:rsidRDefault="00742FFF" w:rsidP="008F0E0F">
      <w:pPr>
        <w:spacing w:before="100" w:after="100"/>
        <w:ind w:firstLine="533"/>
        <w:jc w:val="both"/>
        <w:rPr>
          <w:rStyle w:val="fontstyle01"/>
          <w:rFonts w:ascii="Times New Roman" w:hAnsi="Times New Roman"/>
          <w:sz w:val="29"/>
          <w:szCs w:val="29"/>
          <w:lang w:val="pt-BR"/>
        </w:rPr>
      </w:pPr>
      <w:r>
        <w:rPr>
          <w:sz w:val="29"/>
          <w:szCs w:val="29"/>
          <w:lang w:val="pt-BR"/>
        </w:rPr>
        <w:t>4</w:t>
      </w:r>
      <w:r w:rsidR="00A11E7F" w:rsidRPr="00694036">
        <w:rPr>
          <w:sz w:val="29"/>
          <w:szCs w:val="29"/>
          <w:lang w:val="pt-BR"/>
        </w:rPr>
        <w:t xml:space="preserve">. Diện tích: </w:t>
      </w:r>
      <w:r w:rsidR="00A11E7F" w:rsidRPr="00694036">
        <w:rPr>
          <w:rStyle w:val="fontstyle01"/>
          <w:rFonts w:ascii="Times New Roman" w:hAnsi="Times New Roman"/>
          <w:sz w:val="29"/>
          <w:szCs w:val="29"/>
          <w:lang w:val="pt-BR"/>
        </w:rPr>
        <w:t>964,9 ha (Khu liên hợp gang thép 468 ha, Khu bến cảng chuyên dùng 496,9 ha).</w:t>
      </w:r>
    </w:p>
    <w:p w:rsidR="00A11E7F" w:rsidRPr="00694036" w:rsidRDefault="0000449F" w:rsidP="008F0E0F">
      <w:pPr>
        <w:spacing w:before="100" w:after="100"/>
        <w:ind w:firstLine="533"/>
        <w:jc w:val="both"/>
        <w:rPr>
          <w:rStyle w:val="fontstyle01"/>
          <w:rFonts w:ascii="Times New Roman" w:hAnsi="Times New Roman"/>
          <w:sz w:val="29"/>
          <w:szCs w:val="29"/>
          <w:lang w:val="pt-BR"/>
        </w:rPr>
      </w:pPr>
      <w:r>
        <w:rPr>
          <w:rStyle w:val="fontstyle01"/>
          <w:rFonts w:ascii="Times New Roman" w:hAnsi="Times New Roman"/>
          <w:sz w:val="29"/>
          <w:szCs w:val="29"/>
          <w:lang w:val="pt-BR"/>
        </w:rPr>
        <w:t>5</w:t>
      </w:r>
      <w:r w:rsidR="00A11E7F" w:rsidRPr="00694036">
        <w:rPr>
          <w:rStyle w:val="fontstyle01"/>
          <w:rFonts w:ascii="Times New Roman" w:hAnsi="Times New Roman"/>
          <w:sz w:val="29"/>
          <w:szCs w:val="29"/>
          <w:lang w:val="pt-BR"/>
        </w:rPr>
        <w:t>. Tổng mức đầu tư</w:t>
      </w:r>
      <w:r w:rsidR="00A14112">
        <w:rPr>
          <w:rStyle w:val="fontstyle01"/>
          <w:rFonts w:ascii="Times New Roman" w:hAnsi="Times New Roman"/>
          <w:sz w:val="29"/>
          <w:szCs w:val="29"/>
          <w:lang w:val="pt-BR"/>
        </w:rPr>
        <w:t xml:space="preserve"> </w:t>
      </w:r>
      <w:r w:rsidR="00FC0EB9">
        <w:rPr>
          <w:rStyle w:val="fontstyle01"/>
          <w:rFonts w:ascii="Times New Roman" w:hAnsi="Times New Roman"/>
          <w:sz w:val="29"/>
          <w:szCs w:val="29"/>
          <w:lang w:val="pt-BR"/>
        </w:rPr>
        <w:t xml:space="preserve">Dự </w:t>
      </w:r>
      <w:r w:rsidR="00A14112">
        <w:rPr>
          <w:rStyle w:val="fontstyle01"/>
          <w:rFonts w:ascii="Times New Roman" w:hAnsi="Times New Roman"/>
          <w:sz w:val="29"/>
          <w:szCs w:val="29"/>
          <w:lang w:val="pt-BR"/>
        </w:rPr>
        <w:t>án</w:t>
      </w:r>
      <w:r w:rsidR="00A11E7F" w:rsidRPr="00694036">
        <w:rPr>
          <w:rStyle w:val="fontstyle01"/>
          <w:rFonts w:ascii="Times New Roman" w:hAnsi="Times New Roman"/>
          <w:sz w:val="29"/>
          <w:szCs w:val="29"/>
          <w:lang w:val="pt-BR"/>
        </w:rPr>
        <w:t xml:space="preserve">: 66.757 tỷ đồng, tiến độ từ 2023 </w:t>
      </w:r>
      <w:r w:rsidR="00A63323">
        <w:rPr>
          <w:rStyle w:val="fontstyle01"/>
          <w:rFonts w:ascii="Times New Roman" w:hAnsi="Times New Roman"/>
          <w:sz w:val="29"/>
          <w:szCs w:val="29"/>
          <w:lang w:val="pt-BR"/>
        </w:rPr>
        <w:t>-</w:t>
      </w:r>
      <w:r w:rsidR="00A11E7F" w:rsidRPr="00694036">
        <w:rPr>
          <w:rStyle w:val="fontstyle01"/>
          <w:rFonts w:ascii="Times New Roman" w:hAnsi="Times New Roman"/>
          <w:sz w:val="29"/>
          <w:szCs w:val="29"/>
          <w:lang w:val="pt-BR"/>
        </w:rPr>
        <w:t xml:space="preserve"> 2029</w:t>
      </w:r>
      <w:r w:rsidR="007B4AF4">
        <w:rPr>
          <w:rStyle w:val="fontstyle01"/>
          <w:rFonts w:ascii="Times New Roman" w:hAnsi="Times New Roman"/>
          <w:sz w:val="29"/>
          <w:szCs w:val="29"/>
          <w:lang w:val="pt-BR"/>
        </w:rPr>
        <w:t>, cụ thể:</w:t>
      </w:r>
    </w:p>
    <w:p w:rsidR="00A11E7F" w:rsidRPr="00C3400E" w:rsidRDefault="007B4AF4" w:rsidP="008F0E0F">
      <w:pPr>
        <w:pStyle w:val="PlainText"/>
        <w:spacing w:before="100" w:after="100" w:line="240" w:lineRule="auto"/>
        <w:ind w:firstLine="533"/>
        <w:jc w:val="both"/>
        <w:rPr>
          <w:rStyle w:val="fontstyle01"/>
          <w:rFonts w:ascii="Times New Roman" w:hAnsi="Times New Roman" w:cs="Times New Roman"/>
          <w:sz w:val="29"/>
          <w:szCs w:val="29"/>
          <w:lang w:val="pt-BR"/>
        </w:rPr>
      </w:pPr>
      <w:r w:rsidRPr="00C3400E">
        <w:rPr>
          <w:rStyle w:val="fontstyle01"/>
          <w:rFonts w:ascii="Times New Roman" w:hAnsi="Times New Roman" w:cs="Times New Roman"/>
          <w:sz w:val="29"/>
          <w:szCs w:val="29"/>
          <w:lang w:val="pt-BR"/>
        </w:rPr>
        <w:t>5.1</w:t>
      </w:r>
      <w:r w:rsidR="00A11E7F" w:rsidRPr="00C3400E">
        <w:rPr>
          <w:rStyle w:val="fontstyle01"/>
          <w:rFonts w:ascii="Times New Roman" w:hAnsi="Times New Roman" w:cs="Times New Roman"/>
          <w:sz w:val="29"/>
          <w:szCs w:val="29"/>
          <w:lang w:val="pt-BR"/>
        </w:rPr>
        <w:t xml:space="preserve">. Khu liên hợp </w:t>
      </w:r>
      <w:r w:rsidR="006F7186" w:rsidRPr="00C3400E">
        <w:rPr>
          <w:rStyle w:val="fontstyle01"/>
          <w:rFonts w:ascii="Times New Roman" w:hAnsi="Times New Roman" w:cs="Times New Roman"/>
          <w:sz w:val="29"/>
          <w:szCs w:val="29"/>
          <w:lang w:val="pt-BR"/>
        </w:rPr>
        <w:t>G</w:t>
      </w:r>
      <w:r w:rsidR="00A11E7F" w:rsidRPr="00C3400E">
        <w:rPr>
          <w:rStyle w:val="fontstyle01"/>
          <w:rFonts w:ascii="Times New Roman" w:hAnsi="Times New Roman" w:cs="Times New Roman"/>
          <w:sz w:val="29"/>
          <w:szCs w:val="29"/>
          <w:lang w:val="pt-BR"/>
        </w:rPr>
        <w:t>ang thép Long Sơn:</w:t>
      </w:r>
    </w:p>
    <w:p w:rsidR="00A11E7F" w:rsidRPr="00694036" w:rsidRDefault="00764736" w:rsidP="008F0E0F">
      <w:pPr>
        <w:pStyle w:val="PlainText"/>
        <w:spacing w:before="100" w:after="100" w:line="240" w:lineRule="auto"/>
        <w:ind w:firstLine="533"/>
        <w:contextualSpacing w:val="0"/>
        <w:jc w:val="both"/>
        <w:rPr>
          <w:rStyle w:val="fontstyle01"/>
          <w:rFonts w:ascii="Times New Roman" w:hAnsi="Times New Roman" w:cs="Times New Roman"/>
          <w:sz w:val="29"/>
          <w:szCs w:val="29"/>
          <w:lang w:val="pt-BR"/>
        </w:rPr>
      </w:pPr>
      <w:r>
        <w:rPr>
          <w:rStyle w:val="fontstyle01"/>
          <w:rFonts w:ascii="Times New Roman" w:hAnsi="Times New Roman" w:cs="Times New Roman"/>
          <w:sz w:val="29"/>
          <w:szCs w:val="29"/>
          <w:lang w:val="pt-BR"/>
        </w:rPr>
        <w:t>-</w:t>
      </w:r>
      <w:r w:rsidR="00EE6E58">
        <w:rPr>
          <w:rStyle w:val="fontstyle01"/>
          <w:rFonts w:ascii="Times New Roman" w:hAnsi="Times New Roman" w:cs="Times New Roman"/>
          <w:sz w:val="29"/>
          <w:szCs w:val="29"/>
          <w:lang w:val="pt-BR"/>
        </w:rPr>
        <w:t xml:space="preserve"> </w:t>
      </w:r>
      <w:r w:rsidR="00A11E7F" w:rsidRPr="00694036">
        <w:rPr>
          <w:rStyle w:val="fontstyle01"/>
          <w:rFonts w:ascii="Times New Roman" w:hAnsi="Times New Roman" w:cs="Times New Roman"/>
          <w:sz w:val="29"/>
          <w:szCs w:val="29"/>
          <w:lang w:val="pt-BR"/>
        </w:rPr>
        <w:t>Diện tích: 468 ha</w:t>
      </w:r>
      <w:r>
        <w:rPr>
          <w:rStyle w:val="fontstyle01"/>
          <w:rFonts w:ascii="Times New Roman" w:hAnsi="Times New Roman" w:cs="Times New Roman"/>
          <w:sz w:val="29"/>
          <w:szCs w:val="29"/>
          <w:lang w:val="pt-BR"/>
        </w:rPr>
        <w:t>;</w:t>
      </w:r>
      <w:r w:rsidR="00A11E7F" w:rsidRPr="00694036">
        <w:rPr>
          <w:rStyle w:val="fontstyle01"/>
          <w:rFonts w:ascii="Times New Roman" w:hAnsi="Times New Roman" w:cs="Times New Roman"/>
          <w:sz w:val="29"/>
          <w:szCs w:val="29"/>
          <w:lang w:val="pt-BR"/>
        </w:rPr>
        <w:t xml:space="preserve"> Vốn đầu tư: 56.257 tỷ đồ</w:t>
      </w:r>
      <w:r>
        <w:rPr>
          <w:rStyle w:val="fontstyle01"/>
          <w:rFonts w:ascii="Times New Roman" w:hAnsi="Times New Roman" w:cs="Times New Roman"/>
          <w:sz w:val="29"/>
          <w:szCs w:val="29"/>
          <w:lang w:val="pt-BR"/>
        </w:rPr>
        <w:t>ng;</w:t>
      </w:r>
      <w:r w:rsidR="00A11E7F" w:rsidRPr="00694036">
        <w:rPr>
          <w:rStyle w:val="fontstyle01"/>
          <w:rFonts w:ascii="Times New Roman" w:hAnsi="Times New Roman" w:cs="Times New Roman"/>
          <w:sz w:val="29"/>
          <w:szCs w:val="29"/>
          <w:lang w:val="pt-BR"/>
        </w:rPr>
        <w:t xml:space="preserve"> Công suất: </w:t>
      </w:r>
      <w:r w:rsidR="00A63323" w:rsidRPr="00694036">
        <w:rPr>
          <w:rStyle w:val="fontstyle01"/>
          <w:rFonts w:ascii="Times New Roman" w:hAnsi="Times New Roman" w:cs="Times New Roman"/>
          <w:sz w:val="29"/>
          <w:szCs w:val="29"/>
          <w:lang w:val="pt-BR"/>
        </w:rPr>
        <w:t xml:space="preserve">Sản </w:t>
      </w:r>
      <w:r w:rsidR="00A11E7F" w:rsidRPr="00694036">
        <w:rPr>
          <w:rStyle w:val="fontstyle01"/>
          <w:rFonts w:ascii="Times New Roman" w:hAnsi="Times New Roman" w:cs="Times New Roman"/>
          <w:sz w:val="29"/>
          <w:szCs w:val="29"/>
          <w:lang w:val="pt-BR"/>
        </w:rPr>
        <w:t>xuất 5,4 triệu tấn/năm.</w:t>
      </w:r>
    </w:p>
    <w:p w:rsidR="00A11E7F" w:rsidRPr="00694036" w:rsidRDefault="00764736" w:rsidP="008F0E0F">
      <w:pPr>
        <w:pStyle w:val="PlainText"/>
        <w:spacing w:before="100" w:after="100" w:line="240" w:lineRule="auto"/>
        <w:ind w:firstLine="533"/>
        <w:contextualSpacing w:val="0"/>
        <w:jc w:val="both"/>
        <w:rPr>
          <w:rStyle w:val="fontstyle01"/>
          <w:rFonts w:ascii="Times New Roman" w:hAnsi="Times New Roman" w:cs="Times New Roman"/>
          <w:sz w:val="29"/>
          <w:szCs w:val="29"/>
          <w:lang w:val="pt-BR"/>
        </w:rPr>
      </w:pPr>
      <w:r>
        <w:rPr>
          <w:rStyle w:val="fontstyle01"/>
          <w:rFonts w:ascii="Times New Roman" w:hAnsi="Times New Roman" w:cs="Times New Roman"/>
          <w:sz w:val="29"/>
          <w:szCs w:val="29"/>
          <w:lang w:val="pt-BR"/>
        </w:rPr>
        <w:t>-</w:t>
      </w:r>
      <w:r w:rsidR="00A11E7F" w:rsidRPr="00694036">
        <w:rPr>
          <w:rStyle w:val="fontstyle01"/>
          <w:rFonts w:ascii="Times New Roman" w:hAnsi="Times New Roman" w:cs="Times New Roman"/>
          <w:sz w:val="29"/>
          <w:szCs w:val="29"/>
          <w:lang w:val="pt-BR"/>
        </w:rPr>
        <w:t xml:space="preserve"> Tiến độ thực hiện: </w:t>
      </w:r>
      <w:r w:rsidR="00CF6D43">
        <w:rPr>
          <w:rStyle w:val="fontstyle01"/>
          <w:rFonts w:ascii="Times New Roman" w:hAnsi="Times New Roman" w:cs="Times New Roman"/>
          <w:sz w:val="29"/>
          <w:szCs w:val="29"/>
          <w:lang w:val="pt-BR"/>
        </w:rPr>
        <w:t>Phân theo 03 giai đoạn đầu tư xây dựng</w:t>
      </w:r>
      <w:r w:rsidR="008F3E49">
        <w:rPr>
          <w:rStyle w:val="fontstyle01"/>
          <w:rFonts w:ascii="Times New Roman" w:hAnsi="Times New Roman" w:cs="Times New Roman"/>
          <w:sz w:val="29"/>
          <w:szCs w:val="29"/>
          <w:lang w:val="pt-BR"/>
        </w:rPr>
        <w:t xml:space="preserve"> và hoàn thành</w:t>
      </w:r>
    </w:p>
    <w:p w:rsidR="00A11E7F" w:rsidRPr="00694036" w:rsidRDefault="00764736" w:rsidP="008F0E0F">
      <w:pPr>
        <w:pStyle w:val="PlainText"/>
        <w:spacing w:before="100" w:after="100" w:line="240" w:lineRule="auto"/>
        <w:ind w:firstLine="533"/>
        <w:contextualSpacing w:val="0"/>
        <w:jc w:val="both"/>
        <w:rPr>
          <w:rStyle w:val="fontstyle01"/>
          <w:rFonts w:ascii="Times New Roman" w:hAnsi="Times New Roman" w:cs="Times New Roman"/>
          <w:sz w:val="29"/>
          <w:szCs w:val="29"/>
          <w:lang w:val="pt-BR"/>
        </w:rPr>
      </w:pPr>
      <w:r>
        <w:rPr>
          <w:rStyle w:val="fontstyle01"/>
          <w:rFonts w:ascii="Times New Roman" w:hAnsi="Times New Roman" w:cs="Times New Roman"/>
          <w:sz w:val="29"/>
          <w:szCs w:val="29"/>
          <w:lang w:val="pt-BR"/>
        </w:rPr>
        <w:t>+</w:t>
      </w:r>
      <w:r w:rsidR="00A11E7F" w:rsidRPr="00694036">
        <w:rPr>
          <w:rStyle w:val="fontstyle01"/>
          <w:rFonts w:ascii="Times New Roman" w:hAnsi="Times New Roman" w:cs="Times New Roman"/>
          <w:sz w:val="29"/>
          <w:szCs w:val="29"/>
          <w:lang w:val="pt-BR"/>
        </w:rPr>
        <w:t xml:space="preserve"> Giai đoạn 1 (</w:t>
      </w:r>
      <w:r w:rsidR="00A11E7F" w:rsidRPr="00B74B46">
        <w:rPr>
          <w:rStyle w:val="fontstyle01"/>
          <w:rFonts w:ascii="Times New Roman" w:hAnsi="Times New Roman" w:cs="Times New Roman"/>
          <w:sz w:val="29"/>
          <w:szCs w:val="29"/>
          <w:lang w:val="pt-BR"/>
        </w:rPr>
        <w:t xml:space="preserve">từ </w:t>
      </w:r>
      <w:r w:rsidR="00475A0D" w:rsidRPr="00694036">
        <w:rPr>
          <w:rStyle w:val="fontstyle01"/>
          <w:rFonts w:ascii="Times New Roman" w:hAnsi="Times New Roman" w:cs="Times New Roman"/>
          <w:sz w:val="29"/>
          <w:szCs w:val="29"/>
          <w:lang w:val="pt-BR"/>
        </w:rPr>
        <w:t xml:space="preserve">Quý </w:t>
      </w:r>
      <w:r w:rsidR="00787D38">
        <w:rPr>
          <w:rStyle w:val="fontstyle01"/>
          <w:rFonts w:ascii="Times New Roman" w:hAnsi="Times New Roman" w:cs="Times New Roman"/>
          <w:sz w:val="29"/>
          <w:szCs w:val="29"/>
          <w:lang w:val="pt-BR"/>
        </w:rPr>
        <w:t>I</w:t>
      </w:r>
      <w:r w:rsidR="00475A0D">
        <w:rPr>
          <w:rStyle w:val="fontstyle01"/>
          <w:rFonts w:ascii="Times New Roman" w:hAnsi="Times New Roman" w:cs="Times New Roman"/>
          <w:sz w:val="29"/>
          <w:szCs w:val="29"/>
          <w:lang w:val="pt-BR"/>
        </w:rPr>
        <w:t xml:space="preserve">I </w:t>
      </w:r>
      <w:r w:rsidR="00A11E7F" w:rsidRPr="00B74B46">
        <w:rPr>
          <w:rStyle w:val="fontstyle01"/>
          <w:rFonts w:ascii="Times New Roman" w:hAnsi="Times New Roman" w:cs="Times New Roman"/>
          <w:sz w:val="29"/>
          <w:szCs w:val="29"/>
          <w:lang w:val="pt-BR"/>
        </w:rPr>
        <w:t>năm 2023</w:t>
      </w:r>
      <w:r w:rsidR="00A11E7F" w:rsidRPr="00694036">
        <w:rPr>
          <w:rStyle w:val="fontstyle01"/>
          <w:rFonts w:ascii="Times New Roman" w:hAnsi="Times New Roman" w:cs="Times New Roman"/>
          <w:sz w:val="29"/>
          <w:szCs w:val="29"/>
          <w:lang w:val="pt-BR"/>
        </w:rPr>
        <w:t xml:space="preserve"> đến Quý </w:t>
      </w:r>
      <w:r w:rsidR="00210B85">
        <w:rPr>
          <w:rStyle w:val="fontstyle01"/>
          <w:rFonts w:ascii="Times New Roman" w:hAnsi="Times New Roman" w:cs="Times New Roman"/>
          <w:sz w:val="29"/>
          <w:szCs w:val="29"/>
          <w:lang w:val="pt-BR"/>
        </w:rPr>
        <w:t>I</w:t>
      </w:r>
      <w:r w:rsidR="00A11E7F" w:rsidRPr="00694036">
        <w:rPr>
          <w:rStyle w:val="fontstyle01"/>
          <w:rFonts w:ascii="Times New Roman" w:hAnsi="Times New Roman" w:cs="Times New Roman"/>
          <w:sz w:val="29"/>
          <w:szCs w:val="29"/>
          <w:lang w:val="pt-BR"/>
        </w:rPr>
        <w:t xml:space="preserve"> năm 2026): </w:t>
      </w:r>
      <w:r w:rsidR="00A63323" w:rsidRPr="00694036">
        <w:rPr>
          <w:rStyle w:val="fontstyle01"/>
          <w:rFonts w:ascii="Times New Roman" w:hAnsi="Times New Roman" w:cs="Times New Roman"/>
          <w:sz w:val="29"/>
          <w:szCs w:val="29"/>
          <w:lang w:val="pt-BR"/>
        </w:rPr>
        <w:t xml:space="preserve">Sản </w:t>
      </w:r>
      <w:r w:rsidR="00A11E7F" w:rsidRPr="00694036">
        <w:rPr>
          <w:rStyle w:val="fontstyle01"/>
          <w:rFonts w:ascii="Times New Roman" w:hAnsi="Times New Roman" w:cs="Times New Roman"/>
          <w:sz w:val="29"/>
          <w:szCs w:val="29"/>
          <w:lang w:val="pt-BR"/>
        </w:rPr>
        <w:t>xuất 1,8 triệu tấn/năm, diện tích 260 ha, vốn đầ</w:t>
      </w:r>
      <w:r w:rsidR="00551985" w:rsidRPr="00694036">
        <w:rPr>
          <w:rStyle w:val="fontstyle01"/>
          <w:rFonts w:ascii="Times New Roman" w:hAnsi="Times New Roman" w:cs="Times New Roman"/>
          <w:sz w:val="29"/>
          <w:szCs w:val="29"/>
          <w:lang w:val="pt-BR"/>
        </w:rPr>
        <w:t xml:space="preserve">u tư </w:t>
      </w:r>
      <w:r w:rsidR="00A11E7F" w:rsidRPr="00694036">
        <w:rPr>
          <w:rStyle w:val="fontstyle01"/>
          <w:rFonts w:ascii="Times New Roman" w:hAnsi="Times New Roman" w:cs="Times New Roman"/>
          <w:sz w:val="29"/>
          <w:szCs w:val="29"/>
          <w:lang w:val="pt-BR"/>
        </w:rPr>
        <w:t>21.042 tỷ đồng.</w:t>
      </w:r>
    </w:p>
    <w:p w:rsidR="004627B2" w:rsidRPr="00694036" w:rsidRDefault="00764736" w:rsidP="008F0E0F">
      <w:pPr>
        <w:pStyle w:val="PlainText"/>
        <w:spacing w:before="100" w:after="100" w:line="240" w:lineRule="auto"/>
        <w:ind w:firstLine="533"/>
        <w:contextualSpacing w:val="0"/>
        <w:jc w:val="both"/>
        <w:rPr>
          <w:rStyle w:val="fontstyle01"/>
          <w:rFonts w:ascii="Times New Roman" w:hAnsi="Times New Roman" w:cs="Times New Roman"/>
          <w:sz w:val="29"/>
          <w:szCs w:val="29"/>
          <w:lang w:val="pt-BR"/>
        </w:rPr>
      </w:pPr>
      <w:r>
        <w:rPr>
          <w:rStyle w:val="fontstyle01"/>
          <w:rFonts w:ascii="Times New Roman" w:hAnsi="Times New Roman" w:cs="Times New Roman"/>
          <w:sz w:val="29"/>
          <w:szCs w:val="29"/>
          <w:lang w:val="pt-BR"/>
        </w:rPr>
        <w:t>+</w:t>
      </w:r>
      <w:r w:rsidR="00A11E7F" w:rsidRPr="00694036">
        <w:rPr>
          <w:rStyle w:val="fontstyle01"/>
          <w:rFonts w:ascii="Times New Roman" w:hAnsi="Times New Roman" w:cs="Times New Roman"/>
          <w:sz w:val="29"/>
          <w:szCs w:val="29"/>
          <w:lang w:val="pt-BR"/>
        </w:rPr>
        <w:t xml:space="preserve"> Giai đoạ</w:t>
      </w:r>
      <w:r w:rsidR="00E21DDF" w:rsidRPr="00694036">
        <w:rPr>
          <w:rStyle w:val="fontstyle01"/>
          <w:rFonts w:ascii="Times New Roman" w:hAnsi="Times New Roman" w:cs="Times New Roman"/>
          <w:sz w:val="29"/>
          <w:szCs w:val="29"/>
          <w:lang w:val="pt-BR"/>
        </w:rPr>
        <w:t xml:space="preserve">n </w:t>
      </w:r>
      <w:r w:rsidR="00A11E7F" w:rsidRPr="00694036">
        <w:rPr>
          <w:rStyle w:val="fontstyle01"/>
          <w:rFonts w:ascii="Times New Roman" w:hAnsi="Times New Roman" w:cs="Times New Roman"/>
          <w:sz w:val="29"/>
          <w:szCs w:val="29"/>
          <w:lang w:val="pt-BR"/>
        </w:rPr>
        <w:t xml:space="preserve">2 (từ Quý </w:t>
      </w:r>
      <w:r w:rsidR="00A000BA">
        <w:rPr>
          <w:rStyle w:val="fontstyle01"/>
          <w:rFonts w:ascii="Times New Roman" w:hAnsi="Times New Roman" w:cs="Times New Roman"/>
          <w:sz w:val="29"/>
          <w:szCs w:val="29"/>
          <w:lang w:val="pt-BR"/>
        </w:rPr>
        <w:t>II</w:t>
      </w:r>
      <w:r w:rsidR="00A11E7F" w:rsidRPr="00694036">
        <w:rPr>
          <w:rStyle w:val="fontstyle01"/>
          <w:rFonts w:ascii="Times New Roman" w:hAnsi="Times New Roman" w:cs="Times New Roman"/>
          <w:sz w:val="29"/>
          <w:szCs w:val="29"/>
          <w:lang w:val="pt-BR"/>
        </w:rPr>
        <w:t xml:space="preserve"> năm 2025 đến Quý </w:t>
      </w:r>
      <w:r w:rsidR="00823A24">
        <w:rPr>
          <w:rStyle w:val="fontstyle01"/>
          <w:rFonts w:ascii="Times New Roman" w:hAnsi="Times New Roman" w:cs="Times New Roman"/>
          <w:sz w:val="29"/>
          <w:szCs w:val="29"/>
          <w:lang w:val="pt-BR"/>
        </w:rPr>
        <w:t>III</w:t>
      </w:r>
      <w:r w:rsidR="00A11E7F" w:rsidRPr="00694036">
        <w:rPr>
          <w:rStyle w:val="fontstyle01"/>
          <w:rFonts w:ascii="Times New Roman" w:hAnsi="Times New Roman" w:cs="Times New Roman"/>
          <w:sz w:val="29"/>
          <w:szCs w:val="29"/>
          <w:lang w:val="pt-BR"/>
        </w:rPr>
        <w:t xml:space="preserve"> năm 2027</w:t>
      </w:r>
      <w:r w:rsidR="008743F0">
        <w:rPr>
          <w:rStyle w:val="fontstyle01"/>
          <w:rFonts w:ascii="Times New Roman" w:hAnsi="Times New Roman" w:cs="Times New Roman"/>
          <w:sz w:val="29"/>
          <w:szCs w:val="29"/>
          <w:lang w:val="pt-BR"/>
        </w:rPr>
        <w:t>)</w:t>
      </w:r>
      <w:r w:rsidR="00A11E7F" w:rsidRPr="00694036">
        <w:rPr>
          <w:rStyle w:val="fontstyle01"/>
          <w:rFonts w:ascii="Times New Roman" w:hAnsi="Times New Roman" w:cs="Times New Roman"/>
          <w:sz w:val="29"/>
          <w:szCs w:val="29"/>
          <w:lang w:val="pt-BR"/>
        </w:rPr>
        <w:t xml:space="preserve">: </w:t>
      </w:r>
      <w:r w:rsidR="00A63323" w:rsidRPr="00694036">
        <w:rPr>
          <w:rStyle w:val="fontstyle01"/>
          <w:rFonts w:ascii="Times New Roman" w:hAnsi="Times New Roman" w:cs="Times New Roman"/>
          <w:sz w:val="29"/>
          <w:szCs w:val="29"/>
          <w:lang w:val="pt-BR"/>
        </w:rPr>
        <w:t xml:space="preserve">Sản </w:t>
      </w:r>
      <w:r w:rsidR="00A11E7F" w:rsidRPr="00694036">
        <w:rPr>
          <w:rStyle w:val="fontstyle01"/>
          <w:rFonts w:ascii="Times New Roman" w:hAnsi="Times New Roman" w:cs="Times New Roman"/>
          <w:sz w:val="29"/>
          <w:szCs w:val="29"/>
          <w:lang w:val="pt-BR"/>
        </w:rPr>
        <w:t>xuất 1,8 triệu tấn/năm, diện tích 128 ha, vốn đầu tư 18.114 tỷ đồ</w:t>
      </w:r>
      <w:r w:rsidR="00022011">
        <w:rPr>
          <w:rStyle w:val="fontstyle01"/>
          <w:rFonts w:ascii="Times New Roman" w:hAnsi="Times New Roman" w:cs="Times New Roman"/>
          <w:sz w:val="29"/>
          <w:szCs w:val="29"/>
          <w:lang w:val="pt-BR"/>
        </w:rPr>
        <w:t>ng</w:t>
      </w:r>
      <w:r w:rsidR="00A11E7F" w:rsidRPr="00694036">
        <w:rPr>
          <w:rStyle w:val="fontstyle01"/>
          <w:rFonts w:ascii="Times New Roman" w:hAnsi="Times New Roman" w:cs="Times New Roman"/>
          <w:sz w:val="29"/>
          <w:szCs w:val="29"/>
          <w:lang w:val="pt-BR"/>
        </w:rPr>
        <w:t>.</w:t>
      </w:r>
    </w:p>
    <w:p w:rsidR="002A6F98" w:rsidRDefault="00764736" w:rsidP="008F0E0F">
      <w:pPr>
        <w:pStyle w:val="PlainText"/>
        <w:spacing w:before="100" w:after="100" w:line="240" w:lineRule="auto"/>
        <w:ind w:firstLine="533"/>
        <w:contextualSpacing w:val="0"/>
        <w:jc w:val="both"/>
        <w:rPr>
          <w:rStyle w:val="fontstyle01"/>
          <w:rFonts w:ascii="Times New Roman" w:hAnsi="Times New Roman" w:cs="Times New Roman"/>
          <w:sz w:val="29"/>
          <w:szCs w:val="29"/>
          <w:lang w:val="pt-BR"/>
        </w:rPr>
      </w:pPr>
      <w:r>
        <w:rPr>
          <w:rStyle w:val="fontstyle01"/>
          <w:rFonts w:ascii="Times New Roman" w:hAnsi="Times New Roman" w:cs="Times New Roman"/>
          <w:sz w:val="29"/>
          <w:szCs w:val="29"/>
          <w:lang w:val="pt-BR"/>
        </w:rPr>
        <w:t>+</w:t>
      </w:r>
      <w:r w:rsidR="002A6F98" w:rsidRPr="00694036">
        <w:rPr>
          <w:rStyle w:val="fontstyle01"/>
          <w:rFonts w:ascii="Times New Roman" w:hAnsi="Times New Roman" w:cs="Times New Roman"/>
          <w:sz w:val="29"/>
          <w:szCs w:val="29"/>
          <w:lang w:val="pt-BR"/>
        </w:rPr>
        <w:t xml:space="preserve"> Giai đoạn 3 (từ Quý </w:t>
      </w:r>
      <w:r w:rsidR="008743F0">
        <w:rPr>
          <w:rStyle w:val="fontstyle01"/>
          <w:rFonts w:ascii="Times New Roman" w:hAnsi="Times New Roman" w:cs="Times New Roman"/>
          <w:sz w:val="29"/>
          <w:szCs w:val="29"/>
          <w:lang w:val="pt-BR"/>
        </w:rPr>
        <w:t>III</w:t>
      </w:r>
      <w:r w:rsidR="002A6F98" w:rsidRPr="00694036">
        <w:rPr>
          <w:rStyle w:val="fontstyle01"/>
          <w:rFonts w:ascii="Times New Roman" w:hAnsi="Times New Roman" w:cs="Times New Roman"/>
          <w:sz w:val="29"/>
          <w:szCs w:val="29"/>
          <w:lang w:val="pt-BR"/>
        </w:rPr>
        <w:t xml:space="preserve"> năm 2027 đến Quý </w:t>
      </w:r>
      <w:r w:rsidR="008743F0">
        <w:rPr>
          <w:rStyle w:val="fontstyle01"/>
          <w:rFonts w:ascii="Times New Roman" w:hAnsi="Times New Roman" w:cs="Times New Roman"/>
          <w:sz w:val="29"/>
          <w:szCs w:val="29"/>
          <w:lang w:val="pt-BR"/>
        </w:rPr>
        <w:t>IV</w:t>
      </w:r>
      <w:r w:rsidR="002A6F98" w:rsidRPr="00694036">
        <w:rPr>
          <w:rStyle w:val="fontstyle01"/>
          <w:rFonts w:ascii="Times New Roman" w:hAnsi="Times New Roman" w:cs="Times New Roman"/>
          <w:sz w:val="29"/>
          <w:szCs w:val="29"/>
          <w:lang w:val="pt-BR"/>
        </w:rPr>
        <w:t xml:space="preserve"> năm 2029): </w:t>
      </w:r>
      <w:r w:rsidR="00A63323" w:rsidRPr="00694036">
        <w:rPr>
          <w:rStyle w:val="fontstyle01"/>
          <w:rFonts w:ascii="Times New Roman" w:hAnsi="Times New Roman" w:cs="Times New Roman"/>
          <w:sz w:val="29"/>
          <w:szCs w:val="29"/>
          <w:lang w:val="pt-BR"/>
        </w:rPr>
        <w:t xml:space="preserve">Sản </w:t>
      </w:r>
      <w:r w:rsidR="002A6F98" w:rsidRPr="00694036">
        <w:rPr>
          <w:rStyle w:val="fontstyle01"/>
          <w:rFonts w:ascii="Times New Roman" w:hAnsi="Times New Roman" w:cs="Times New Roman"/>
          <w:sz w:val="29"/>
          <w:szCs w:val="29"/>
          <w:lang w:val="pt-BR"/>
        </w:rPr>
        <w:t>xuất 1,8 triệu tấn/năm, diện tích 80 ha, vốn đầu tư 17.101 tỷ đồng.</w:t>
      </w:r>
    </w:p>
    <w:p w:rsidR="00A11E7F" w:rsidRPr="00C3400E" w:rsidRDefault="008C4F78" w:rsidP="008F0E0F">
      <w:pPr>
        <w:pStyle w:val="PlainText"/>
        <w:spacing w:before="100" w:after="100" w:line="240" w:lineRule="auto"/>
        <w:ind w:firstLine="533"/>
        <w:contextualSpacing w:val="0"/>
        <w:jc w:val="both"/>
        <w:rPr>
          <w:rFonts w:ascii="Times New Roman" w:hAnsi="Times New Roman" w:cs="Times New Roman"/>
          <w:sz w:val="29"/>
          <w:szCs w:val="29"/>
        </w:rPr>
      </w:pPr>
      <w:r w:rsidRPr="00C3400E">
        <w:rPr>
          <w:rStyle w:val="fontstyle01"/>
          <w:rFonts w:ascii="Times New Roman" w:hAnsi="Times New Roman" w:cs="Times New Roman"/>
          <w:sz w:val="29"/>
          <w:szCs w:val="29"/>
        </w:rPr>
        <w:t>5.</w:t>
      </w:r>
      <w:r w:rsidR="00A11E7F" w:rsidRPr="00C3400E">
        <w:rPr>
          <w:rStyle w:val="fontstyle01"/>
          <w:rFonts w:ascii="Times New Roman" w:hAnsi="Times New Roman" w:cs="Times New Roman"/>
          <w:sz w:val="29"/>
          <w:szCs w:val="29"/>
        </w:rPr>
        <w:t xml:space="preserve">2. </w:t>
      </w:r>
      <w:r w:rsidR="001544A0" w:rsidRPr="00C3400E">
        <w:rPr>
          <w:rFonts w:ascii="Times New Roman" w:hAnsi="Times New Roman" w:cs="Times New Roman"/>
          <w:sz w:val="29"/>
          <w:szCs w:val="29"/>
          <w:lang w:val="pt-BR"/>
        </w:rPr>
        <w:t>Cảng chuyên dùng Khu liên hợp Gang thép Long Sơn</w:t>
      </w:r>
      <w:r w:rsidR="00A11E7F" w:rsidRPr="00C3400E">
        <w:rPr>
          <w:rFonts w:ascii="Times New Roman" w:hAnsi="Times New Roman" w:cs="Times New Roman"/>
          <w:sz w:val="29"/>
          <w:szCs w:val="29"/>
        </w:rPr>
        <w:t>:</w:t>
      </w:r>
    </w:p>
    <w:p w:rsidR="00A11E7F" w:rsidRPr="008F0E0F" w:rsidRDefault="00EC1364" w:rsidP="008F0E0F">
      <w:pPr>
        <w:pStyle w:val="PlainText"/>
        <w:spacing w:before="100" w:after="100" w:line="240" w:lineRule="auto"/>
        <w:ind w:firstLine="533"/>
        <w:contextualSpacing w:val="0"/>
        <w:jc w:val="both"/>
        <w:rPr>
          <w:rFonts w:ascii="Times New Roman" w:hAnsi="Times New Roman" w:cs="Times New Roman"/>
          <w:sz w:val="29"/>
          <w:szCs w:val="29"/>
        </w:rPr>
      </w:pPr>
      <w:r w:rsidRPr="008F0E0F">
        <w:rPr>
          <w:rStyle w:val="fontstyle01"/>
          <w:rFonts w:ascii="Times New Roman" w:hAnsi="Times New Roman" w:cs="Times New Roman"/>
          <w:sz w:val="29"/>
          <w:szCs w:val="29"/>
        </w:rPr>
        <w:t>-</w:t>
      </w:r>
      <w:r w:rsidR="00A11E7F" w:rsidRPr="008F0E0F">
        <w:rPr>
          <w:rStyle w:val="fontstyle01"/>
          <w:rFonts w:ascii="Times New Roman" w:hAnsi="Times New Roman" w:cs="Times New Roman"/>
          <w:sz w:val="29"/>
          <w:szCs w:val="29"/>
        </w:rPr>
        <w:t xml:space="preserve"> Diệ</w:t>
      </w:r>
      <w:r w:rsidR="00F755A9" w:rsidRPr="008F0E0F">
        <w:rPr>
          <w:rStyle w:val="fontstyle01"/>
          <w:rFonts w:ascii="Times New Roman" w:hAnsi="Times New Roman" w:cs="Times New Roman"/>
          <w:sz w:val="29"/>
          <w:szCs w:val="29"/>
        </w:rPr>
        <w:t>n tích: 496,9 ha</w:t>
      </w:r>
      <w:r w:rsidR="00C3400E" w:rsidRPr="008F0E0F">
        <w:rPr>
          <w:rStyle w:val="fontstyle01"/>
          <w:rFonts w:ascii="Times New Roman" w:hAnsi="Times New Roman" w:cs="Times New Roman"/>
          <w:sz w:val="29"/>
          <w:szCs w:val="29"/>
        </w:rPr>
        <w:t>;</w:t>
      </w:r>
      <w:r w:rsidR="00A11E7F" w:rsidRPr="008F0E0F">
        <w:rPr>
          <w:rStyle w:val="fontstyle01"/>
          <w:rFonts w:ascii="Times New Roman" w:hAnsi="Times New Roman" w:cs="Times New Roman"/>
          <w:sz w:val="29"/>
          <w:szCs w:val="29"/>
        </w:rPr>
        <w:t xml:space="preserve"> Vốn đầu tư: 10.500 tỷ đồng</w:t>
      </w:r>
      <w:r w:rsidR="00C3400E" w:rsidRPr="008F0E0F">
        <w:rPr>
          <w:rStyle w:val="fontstyle01"/>
          <w:rFonts w:ascii="Times New Roman" w:hAnsi="Times New Roman" w:cs="Times New Roman"/>
          <w:sz w:val="29"/>
          <w:szCs w:val="29"/>
        </w:rPr>
        <w:t>;</w:t>
      </w:r>
      <w:r w:rsidR="00317E0B" w:rsidRPr="008F0E0F">
        <w:rPr>
          <w:rStyle w:val="fontstyle01"/>
          <w:rFonts w:ascii="Times New Roman" w:hAnsi="Times New Roman" w:cs="Times New Roman"/>
          <w:sz w:val="29"/>
          <w:szCs w:val="29"/>
        </w:rPr>
        <w:t xml:space="preserve"> </w:t>
      </w:r>
      <w:r w:rsidR="008F0E0F" w:rsidRPr="008F0E0F">
        <w:rPr>
          <w:rFonts w:ascii="Times New Roman" w:hAnsi="Times New Roman" w:cs="Times New Roman"/>
          <w:sz w:val="29"/>
          <w:szCs w:val="29"/>
          <w:lang w:val="vi-VN"/>
        </w:rPr>
        <w:t>Quy mô,</w:t>
      </w:r>
      <w:r w:rsidR="008F0E0F" w:rsidRPr="008F0E0F">
        <w:rPr>
          <w:rFonts w:ascii="Times New Roman" w:hAnsi="Times New Roman" w:cs="Times New Roman"/>
          <w:b/>
          <w:bCs/>
          <w:sz w:val="29"/>
          <w:szCs w:val="29"/>
          <w:lang w:val="vi-VN"/>
        </w:rPr>
        <w:t xml:space="preserve"> </w:t>
      </w:r>
      <w:r w:rsidR="008F0E0F" w:rsidRPr="008F0E0F">
        <w:rPr>
          <w:rStyle w:val="fontstyle01"/>
          <w:rFonts w:ascii="Times New Roman" w:hAnsi="Times New Roman" w:cs="Times New Roman"/>
          <w:sz w:val="29"/>
          <w:szCs w:val="29"/>
          <w:lang w:val="vi-VN"/>
        </w:rPr>
        <w:t xml:space="preserve">công suất: 30 - 35 triệu tấn/năm, </w:t>
      </w:r>
      <w:r w:rsidR="008F0E0F" w:rsidRPr="008F0E0F">
        <w:rPr>
          <w:rFonts w:ascii="Times New Roman" w:hAnsi="Times New Roman" w:cs="Times New Roman"/>
          <w:sz w:val="29"/>
          <w:szCs w:val="29"/>
          <w:lang w:val="vi-VN"/>
        </w:rPr>
        <w:t>bề rộng luồng 230m; cỡ tàu cập bến đến 250.000 tấn.</w:t>
      </w:r>
    </w:p>
    <w:p w:rsidR="0068411D" w:rsidRPr="0068411D" w:rsidRDefault="0068411D" w:rsidP="0068411D">
      <w:pPr>
        <w:pStyle w:val="PlainText"/>
        <w:spacing w:before="100" w:after="100"/>
        <w:jc w:val="both"/>
        <w:rPr>
          <w:rStyle w:val="fontstyle01"/>
          <w:rFonts w:ascii="Times New Roman" w:hAnsi="Times New Roman" w:cs="Times New Roman"/>
          <w:sz w:val="29"/>
          <w:szCs w:val="29"/>
        </w:rPr>
      </w:pPr>
      <w:r w:rsidRPr="0068411D">
        <w:rPr>
          <w:rStyle w:val="fontstyle01"/>
          <w:rFonts w:ascii="Times New Roman" w:hAnsi="Times New Roman" w:cs="Times New Roman"/>
          <w:sz w:val="29"/>
          <w:szCs w:val="29"/>
        </w:rPr>
        <w:t>- Tiến độ thực hiện: Phân theo 2 giai đoạn đầu tư xây dựng, cụ thể:</w:t>
      </w:r>
    </w:p>
    <w:p w:rsidR="0068411D" w:rsidRPr="0068411D" w:rsidRDefault="0068411D" w:rsidP="0068411D">
      <w:pPr>
        <w:pStyle w:val="PlainText"/>
        <w:spacing w:before="100" w:after="100"/>
        <w:jc w:val="both"/>
        <w:rPr>
          <w:rStyle w:val="fontstyle01"/>
          <w:rFonts w:ascii="Times New Roman" w:hAnsi="Times New Roman" w:cs="Times New Roman"/>
          <w:sz w:val="29"/>
          <w:szCs w:val="29"/>
        </w:rPr>
      </w:pPr>
      <w:r w:rsidRPr="0068411D">
        <w:rPr>
          <w:rStyle w:val="fontstyle01"/>
          <w:rFonts w:ascii="Times New Roman" w:hAnsi="Times New Roman" w:cs="Times New Roman"/>
          <w:sz w:val="29"/>
          <w:szCs w:val="29"/>
        </w:rPr>
        <w:t>+ Giai đoạn 1 (từ năm 2023 đến 2027): 10 bến/2.525 m; khu hậu cần cảng khoảng 44 ha; chiều dài đê, kè chắn sóng khoảng 3.000m; công suất 21 - 23 triệu tấn/năm.</w:t>
      </w:r>
    </w:p>
    <w:p w:rsidR="008F0E0F" w:rsidRPr="008F0E0F" w:rsidRDefault="0068411D" w:rsidP="0068411D">
      <w:pPr>
        <w:pStyle w:val="PlainText"/>
        <w:spacing w:before="100" w:after="100" w:line="240" w:lineRule="auto"/>
        <w:contextualSpacing w:val="0"/>
        <w:jc w:val="both"/>
        <w:rPr>
          <w:rFonts w:ascii="Times New Roman" w:hAnsi="Times New Roman"/>
          <w:sz w:val="29"/>
          <w:szCs w:val="29"/>
        </w:rPr>
      </w:pPr>
      <w:r w:rsidRPr="0068411D">
        <w:rPr>
          <w:rStyle w:val="fontstyle01"/>
          <w:rFonts w:ascii="Times New Roman" w:hAnsi="Times New Roman" w:cs="Times New Roman"/>
          <w:sz w:val="29"/>
          <w:szCs w:val="29"/>
        </w:rPr>
        <w:t xml:space="preserve">+ Giai đoạn 2 (từ năm 2028 đến năm 2029): </w:t>
      </w:r>
      <w:r w:rsidR="00A63323" w:rsidRPr="0068411D">
        <w:rPr>
          <w:rStyle w:val="fontstyle01"/>
          <w:rFonts w:ascii="Times New Roman" w:hAnsi="Times New Roman" w:cs="Times New Roman"/>
          <w:sz w:val="29"/>
          <w:szCs w:val="29"/>
        </w:rPr>
        <w:t xml:space="preserve">Xây </w:t>
      </w:r>
      <w:r w:rsidRPr="0068411D">
        <w:rPr>
          <w:rStyle w:val="fontstyle01"/>
          <w:rFonts w:ascii="Times New Roman" w:hAnsi="Times New Roman" w:cs="Times New Roman"/>
          <w:sz w:val="29"/>
          <w:szCs w:val="29"/>
        </w:rPr>
        <w:t xml:space="preserve">dựng hoàn thiện các hạng mục còn lại </w:t>
      </w:r>
      <w:r w:rsidR="00FC0EB9" w:rsidRPr="0068411D">
        <w:rPr>
          <w:rStyle w:val="fontstyle01"/>
          <w:rFonts w:ascii="Times New Roman" w:hAnsi="Times New Roman" w:cs="Times New Roman"/>
          <w:sz w:val="29"/>
          <w:szCs w:val="29"/>
        </w:rPr>
        <w:t xml:space="preserve">Dự </w:t>
      </w:r>
      <w:r w:rsidRPr="0068411D">
        <w:rPr>
          <w:rStyle w:val="fontstyle01"/>
          <w:rFonts w:ascii="Times New Roman" w:hAnsi="Times New Roman" w:cs="Times New Roman"/>
          <w:sz w:val="29"/>
          <w:szCs w:val="29"/>
        </w:rPr>
        <w:t xml:space="preserve">án, sau khi </w:t>
      </w:r>
      <w:r w:rsidR="00FC0EB9" w:rsidRPr="0068411D">
        <w:rPr>
          <w:rStyle w:val="fontstyle01"/>
          <w:rFonts w:ascii="Times New Roman" w:hAnsi="Times New Roman" w:cs="Times New Roman"/>
          <w:sz w:val="29"/>
          <w:szCs w:val="29"/>
        </w:rPr>
        <w:t xml:space="preserve">Dự </w:t>
      </w:r>
      <w:r w:rsidRPr="0068411D">
        <w:rPr>
          <w:rStyle w:val="fontstyle01"/>
          <w:rFonts w:ascii="Times New Roman" w:hAnsi="Times New Roman" w:cs="Times New Roman"/>
          <w:sz w:val="29"/>
          <w:szCs w:val="29"/>
        </w:rPr>
        <w:t>án hoàn thành với 13 bến/3.525 m; khu hậu cần cảng khoảng 44 ha; chiều dài đê, kè chắn sóng khoảng 4.000m; công suất 30 - 35 triệu tấn/năm.</w:t>
      </w:r>
    </w:p>
    <w:p w:rsidR="000771BD" w:rsidRPr="00700CF3" w:rsidRDefault="00B74B46" w:rsidP="00826B50">
      <w:pPr>
        <w:pStyle w:val="PlainText"/>
        <w:spacing w:before="100" w:after="100" w:line="240" w:lineRule="auto"/>
        <w:ind w:firstLine="533"/>
        <w:jc w:val="both"/>
        <w:rPr>
          <w:rStyle w:val="fontstyle01"/>
          <w:rFonts w:ascii="Times New Roman" w:hAnsi="Times New Roman" w:cs="Times New Roman"/>
          <w:b/>
          <w:sz w:val="29"/>
          <w:szCs w:val="29"/>
        </w:rPr>
      </w:pPr>
      <w:r>
        <w:rPr>
          <w:rStyle w:val="fontstyle01"/>
          <w:rFonts w:ascii="Times New Roman" w:hAnsi="Times New Roman" w:cs="Times New Roman"/>
          <w:b/>
          <w:sz w:val="29"/>
          <w:szCs w:val="29"/>
        </w:rPr>
        <w:t>III</w:t>
      </w:r>
      <w:r w:rsidR="00A11E7F" w:rsidRPr="00700CF3">
        <w:rPr>
          <w:rStyle w:val="fontstyle01"/>
          <w:rFonts w:ascii="Times New Roman" w:hAnsi="Times New Roman" w:cs="Times New Roman"/>
          <w:b/>
          <w:sz w:val="29"/>
          <w:szCs w:val="29"/>
        </w:rPr>
        <w:t xml:space="preserve">. Về đánh giá tác động của </w:t>
      </w:r>
      <w:r w:rsidR="00FC0EB9" w:rsidRPr="00700CF3">
        <w:rPr>
          <w:rStyle w:val="fontstyle01"/>
          <w:rFonts w:ascii="Times New Roman" w:hAnsi="Times New Roman" w:cs="Times New Roman"/>
          <w:b/>
          <w:sz w:val="29"/>
          <w:szCs w:val="29"/>
        </w:rPr>
        <w:t xml:space="preserve">Dự </w:t>
      </w:r>
      <w:r w:rsidR="00A11E7F" w:rsidRPr="00700CF3">
        <w:rPr>
          <w:rStyle w:val="fontstyle01"/>
          <w:rFonts w:ascii="Times New Roman" w:hAnsi="Times New Roman" w:cs="Times New Roman"/>
          <w:b/>
          <w:sz w:val="29"/>
          <w:szCs w:val="29"/>
        </w:rPr>
        <w:t>án đến kinh tế - xã hội, môi trường</w:t>
      </w:r>
    </w:p>
    <w:p w:rsidR="00A11E7F" w:rsidRPr="00700CF3" w:rsidRDefault="00A11E7F" w:rsidP="00826B50">
      <w:pPr>
        <w:spacing w:before="100" w:after="100"/>
        <w:ind w:firstLine="533"/>
        <w:jc w:val="both"/>
        <w:rPr>
          <w:b/>
          <w:sz w:val="29"/>
          <w:szCs w:val="29"/>
        </w:rPr>
      </w:pPr>
      <w:r w:rsidRPr="00700CF3">
        <w:rPr>
          <w:b/>
          <w:sz w:val="29"/>
          <w:szCs w:val="29"/>
        </w:rPr>
        <w:t>1. Về kinh tế - xã hội</w:t>
      </w:r>
    </w:p>
    <w:p w:rsidR="008F0E0F" w:rsidRPr="008F0E0F" w:rsidRDefault="0068411D" w:rsidP="00826B50">
      <w:pPr>
        <w:spacing w:before="100" w:after="100"/>
        <w:ind w:firstLine="533"/>
        <w:jc w:val="both"/>
        <w:rPr>
          <w:sz w:val="29"/>
          <w:szCs w:val="29"/>
          <w:lang w:val="nl-NL"/>
        </w:rPr>
      </w:pPr>
      <w:r w:rsidRPr="0068411D">
        <w:rPr>
          <w:sz w:val="29"/>
          <w:szCs w:val="29"/>
          <w:lang w:val="nl-NL"/>
        </w:rPr>
        <w:t xml:space="preserve">Dự án khi hoàn thành sẽ giải quyết việc làm trực tiếp cho hơn 7.500 người (giai đoạn 01 là 3.000 người), cũng như thúc đẩy các ngành công nghiệp, công nghiệp phụ trợ, các ngành dịch vụ, cảng biển... </w:t>
      </w:r>
      <w:r w:rsidR="008F0E0F" w:rsidRPr="008F0E0F">
        <w:rPr>
          <w:sz w:val="29"/>
          <w:szCs w:val="29"/>
          <w:lang w:val="nl-NL"/>
        </w:rPr>
        <w:t xml:space="preserve"> </w:t>
      </w:r>
    </w:p>
    <w:p w:rsidR="008F0E0F" w:rsidRPr="00A63323" w:rsidRDefault="008F0E0F" w:rsidP="00826B50">
      <w:pPr>
        <w:spacing w:before="100" w:after="100"/>
        <w:ind w:firstLine="533"/>
        <w:jc w:val="both"/>
        <w:rPr>
          <w:rStyle w:val="fontstyle01"/>
          <w:rFonts w:ascii="Times New Roman" w:hAnsi="Times New Roman"/>
          <w:spacing w:val="-2"/>
          <w:sz w:val="29"/>
          <w:szCs w:val="29"/>
          <w:lang w:val="nl-NL"/>
        </w:rPr>
      </w:pPr>
      <w:r w:rsidRPr="00A63323">
        <w:rPr>
          <w:rStyle w:val="fontstyle01"/>
          <w:rFonts w:ascii="Times New Roman" w:hAnsi="Times New Roman"/>
          <w:spacing w:val="-2"/>
          <w:sz w:val="29"/>
          <w:szCs w:val="29"/>
          <w:lang w:val="nl-NL"/>
        </w:rPr>
        <w:t xml:space="preserve">Với ước tính nộp ngân sách ở giai đoạn thi công khoảng 4.926 tỷ đồng, ở giai đoạn </w:t>
      </w:r>
      <w:r w:rsidR="00207FFB" w:rsidRPr="00A63323">
        <w:rPr>
          <w:rStyle w:val="fontstyle01"/>
          <w:rFonts w:ascii="Times New Roman" w:hAnsi="Times New Roman"/>
          <w:spacing w:val="-2"/>
          <w:sz w:val="29"/>
          <w:szCs w:val="29"/>
          <w:lang w:val="nl-NL"/>
        </w:rPr>
        <w:t xml:space="preserve">đi vào </w:t>
      </w:r>
      <w:r w:rsidRPr="00A63323">
        <w:rPr>
          <w:rStyle w:val="fontstyle01"/>
          <w:rFonts w:ascii="Times New Roman" w:hAnsi="Times New Roman"/>
          <w:spacing w:val="-2"/>
          <w:sz w:val="29"/>
          <w:szCs w:val="29"/>
          <w:lang w:val="nl-NL"/>
        </w:rPr>
        <w:t xml:space="preserve">sản xuất </w:t>
      </w:r>
      <w:r w:rsidR="00207FFB" w:rsidRPr="00A63323">
        <w:rPr>
          <w:rStyle w:val="fontstyle01"/>
          <w:rFonts w:ascii="Times New Roman" w:hAnsi="Times New Roman"/>
          <w:spacing w:val="-2"/>
          <w:sz w:val="29"/>
          <w:szCs w:val="29"/>
          <w:lang w:val="nl-NL"/>
        </w:rPr>
        <w:t xml:space="preserve">toàn bộ </w:t>
      </w:r>
      <w:r w:rsidR="00FC0EB9" w:rsidRPr="00A63323">
        <w:rPr>
          <w:rStyle w:val="fontstyle01"/>
          <w:rFonts w:ascii="Times New Roman" w:hAnsi="Times New Roman"/>
          <w:spacing w:val="-2"/>
          <w:sz w:val="29"/>
          <w:szCs w:val="29"/>
          <w:lang w:val="nl-NL"/>
        </w:rPr>
        <w:t xml:space="preserve">Dự </w:t>
      </w:r>
      <w:r w:rsidR="00207FFB" w:rsidRPr="00A63323">
        <w:rPr>
          <w:rStyle w:val="fontstyle01"/>
          <w:rFonts w:ascii="Times New Roman" w:hAnsi="Times New Roman"/>
          <w:spacing w:val="-2"/>
          <w:sz w:val="29"/>
          <w:szCs w:val="29"/>
          <w:lang w:val="nl-NL"/>
        </w:rPr>
        <w:t xml:space="preserve">án </w:t>
      </w:r>
      <w:r w:rsidRPr="00A63323">
        <w:rPr>
          <w:rStyle w:val="fontstyle01"/>
          <w:rFonts w:ascii="Times New Roman" w:hAnsi="Times New Roman"/>
          <w:spacing w:val="-2"/>
          <w:sz w:val="29"/>
          <w:szCs w:val="29"/>
          <w:lang w:val="nl-NL"/>
        </w:rPr>
        <w:t xml:space="preserve">khoảng 10.395 tỷ đồng, đóng góp </w:t>
      </w:r>
      <w:r w:rsidR="00207FFB" w:rsidRPr="00A63323">
        <w:rPr>
          <w:rStyle w:val="fontstyle01"/>
          <w:rFonts w:ascii="Times New Roman" w:hAnsi="Times New Roman"/>
          <w:spacing w:val="-2"/>
          <w:sz w:val="29"/>
          <w:szCs w:val="29"/>
          <w:lang w:val="nl-NL"/>
        </w:rPr>
        <w:t xml:space="preserve">Tổng sản phẩm địa phương </w:t>
      </w:r>
      <w:r w:rsidR="00207FFB" w:rsidRPr="00A63323">
        <w:rPr>
          <w:rStyle w:val="fontstyle01"/>
          <w:rFonts w:ascii="Times New Roman" w:hAnsi="Times New Roman"/>
          <w:spacing w:val="-2"/>
          <w:sz w:val="29"/>
          <w:szCs w:val="29"/>
          <w:lang w:val="nl-NL"/>
        </w:rPr>
        <w:lastRenderedPageBreak/>
        <w:t xml:space="preserve">theo giá hiện hành </w:t>
      </w:r>
      <w:r w:rsidRPr="00A63323">
        <w:rPr>
          <w:rStyle w:val="fontstyle01"/>
          <w:rFonts w:ascii="Times New Roman" w:hAnsi="Times New Roman"/>
          <w:spacing w:val="-2"/>
          <w:sz w:val="29"/>
          <w:szCs w:val="29"/>
          <w:lang w:val="nl-NL"/>
        </w:rPr>
        <w:t xml:space="preserve">khoảng 20.524 tỷ đồng </w:t>
      </w:r>
      <w:r w:rsidR="00BE3DC0" w:rsidRPr="00A63323">
        <w:rPr>
          <w:rStyle w:val="fontstyle01"/>
          <w:rFonts w:ascii="Times New Roman" w:hAnsi="Times New Roman"/>
          <w:spacing w:val="-2"/>
          <w:sz w:val="29"/>
          <w:szCs w:val="29"/>
          <w:lang w:val="nl-NL"/>
        </w:rPr>
        <w:t xml:space="preserve">khi </w:t>
      </w:r>
      <w:r w:rsidR="00FC0EB9" w:rsidRPr="00A63323">
        <w:rPr>
          <w:rStyle w:val="fontstyle01"/>
          <w:rFonts w:ascii="Times New Roman" w:hAnsi="Times New Roman"/>
          <w:spacing w:val="-2"/>
          <w:sz w:val="29"/>
          <w:szCs w:val="29"/>
          <w:lang w:val="nl-NL"/>
        </w:rPr>
        <w:t xml:space="preserve">Dự </w:t>
      </w:r>
      <w:r w:rsidR="00BE3DC0" w:rsidRPr="00A63323">
        <w:rPr>
          <w:rStyle w:val="fontstyle01"/>
          <w:rFonts w:ascii="Times New Roman" w:hAnsi="Times New Roman"/>
          <w:spacing w:val="-2"/>
          <w:sz w:val="29"/>
          <w:szCs w:val="29"/>
          <w:lang w:val="nl-NL"/>
        </w:rPr>
        <w:t>án đi vào hoạt động</w:t>
      </w:r>
      <w:r w:rsidRPr="00A63323">
        <w:rPr>
          <w:rStyle w:val="fontstyle01"/>
          <w:rFonts w:ascii="Times New Roman" w:hAnsi="Times New Roman"/>
          <w:spacing w:val="-2"/>
          <w:sz w:val="29"/>
          <w:szCs w:val="29"/>
          <w:lang w:val="nl-NL"/>
        </w:rPr>
        <w:t xml:space="preserve">, góp phần </w:t>
      </w:r>
      <w:r w:rsidR="00BE3DC0" w:rsidRPr="00A63323">
        <w:rPr>
          <w:rStyle w:val="fontstyle01"/>
          <w:rFonts w:ascii="Times New Roman" w:hAnsi="Times New Roman"/>
          <w:spacing w:val="-2"/>
          <w:sz w:val="29"/>
          <w:szCs w:val="29"/>
          <w:lang w:val="nl-NL"/>
        </w:rPr>
        <w:t xml:space="preserve">đáng kể vào </w:t>
      </w:r>
      <w:r w:rsidRPr="00A63323">
        <w:rPr>
          <w:rStyle w:val="fontstyle01"/>
          <w:rFonts w:ascii="Times New Roman" w:hAnsi="Times New Roman"/>
          <w:spacing w:val="-2"/>
          <w:sz w:val="29"/>
          <w:szCs w:val="29"/>
          <w:lang w:val="nl-NL"/>
        </w:rPr>
        <w:t xml:space="preserve">phát triển </w:t>
      </w:r>
      <w:r w:rsidR="00A63323" w:rsidRPr="00A63323">
        <w:rPr>
          <w:rStyle w:val="fontstyle01"/>
          <w:rFonts w:ascii="Times New Roman" w:hAnsi="Times New Roman"/>
          <w:spacing w:val="-2"/>
          <w:sz w:val="29"/>
          <w:szCs w:val="29"/>
          <w:lang w:val="nl-NL"/>
        </w:rPr>
        <w:t>kinh tế - xã hội</w:t>
      </w:r>
      <w:r w:rsidRPr="00A63323">
        <w:rPr>
          <w:rStyle w:val="fontstyle01"/>
          <w:rFonts w:ascii="Times New Roman" w:hAnsi="Times New Roman"/>
          <w:spacing w:val="-2"/>
          <w:sz w:val="29"/>
          <w:szCs w:val="29"/>
          <w:lang w:val="nl-NL"/>
        </w:rPr>
        <w:t xml:space="preserve"> thị xã Hoài Nhơn nói riêng và tỉnh Bình Định nói chung.</w:t>
      </w:r>
    </w:p>
    <w:p w:rsidR="004622C1" w:rsidRPr="00E908A5" w:rsidRDefault="00B74B46" w:rsidP="008F0E0F">
      <w:pPr>
        <w:spacing w:before="100" w:after="100"/>
        <w:ind w:firstLine="533"/>
        <w:jc w:val="both"/>
        <w:rPr>
          <w:b/>
          <w:sz w:val="29"/>
          <w:szCs w:val="29"/>
        </w:rPr>
      </w:pPr>
      <w:r>
        <w:rPr>
          <w:b/>
          <w:bCs/>
          <w:noProof/>
          <w:sz w:val="32"/>
          <w:szCs w:val="32"/>
        </w:rPr>
        <mc:AlternateContent>
          <mc:Choice Requires="wps">
            <w:drawing>
              <wp:anchor distT="0" distB="0" distL="114300" distR="114300" simplePos="0" relativeHeight="251686912" behindDoc="1" locked="0" layoutInCell="1" allowOverlap="1" wp14:anchorId="390CF739" wp14:editId="41751E1F">
                <wp:simplePos x="0" y="0"/>
                <wp:positionH relativeFrom="column">
                  <wp:posOffset>-160020</wp:posOffset>
                </wp:positionH>
                <wp:positionV relativeFrom="paragraph">
                  <wp:posOffset>-643255</wp:posOffset>
                </wp:positionV>
                <wp:extent cx="6887845" cy="9972675"/>
                <wp:effectExtent l="19050" t="19050" r="46355" b="47625"/>
                <wp:wrapNone/>
                <wp:docPr id="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7845" cy="9972675"/>
                        </a:xfrm>
                        <a:prstGeom prst="flowChartProcess">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5" o:spid="_x0000_s1026" type="#_x0000_t109" style="position:absolute;margin-left:-12.6pt;margin-top:-50.65pt;width:542.35pt;height:785.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" filled="f" strokecolor="#243f60 [1604]" strokeweight="4.5pt">
                <v:path arrowok="t"/>
              </v:shape>
            </w:pict>
          </mc:Fallback>
        </mc:AlternateContent>
      </w:r>
      <w:r w:rsidR="00A11E7F" w:rsidRPr="00E908A5">
        <w:rPr>
          <w:b/>
          <w:sz w:val="29"/>
          <w:szCs w:val="29"/>
        </w:rPr>
        <w:t>2</w:t>
      </w:r>
      <w:r w:rsidR="00474E18" w:rsidRPr="00E908A5">
        <w:rPr>
          <w:b/>
          <w:sz w:val="29"/>
          <w:szCs w:val="29"/>
        </w:rPr>
        <w:t>.</w:t>
      </w:r>
      <w:r w:rsidR="00A11E7F" w:rsidRPr="00E908A5">
        <w:rPr>
          <w:b/>
          <w:sz w:val="29"/>
          <w:szCs w:val="29"/>
        </w:rPr>
        <w:t xml:space="preserve"> Về </w:t>
      </w:r>
      <w:r w:rsidR="000B4D66" w:rsidRPr="00E908A5">
        <w:rPr>
          <w:b/>
          <w:sz w:val="29"/>
          <w:szCs w:val="29"/>
        </w:rPr>
        <w:t>diện tích sử dụng đất</w:t>
      </w:r>
      <w:r w:rsidR="00051646" w:rsidRPr="00E908A5">
        <w:rPr>
          <w:b/>
          <w:sz w:val="29"/>
          <w:szCs w:val="29"/>
        </w:rPr>
        <w:t xml:space="preserve"> của </w:t>
      </w:r>
      <w:r w:rsidR="00FC0EB9" w:rsidRPr="00E908A5">
        <w:rPr>
          <w:b/>
          <w:sz w:val="29"/>
          <w:szCs w:val="29"/>
        </w:rPr>
        <w:t xml:space="preserve">Dự </w:t>
      </w:r>
      <w:r w:rsidR="00051646" w:rsidRPr="00E908A5">
        <w:rPr>
          <w:b/>
          <w:sz w:val="29"/>
          <w:szCs w:val="29"/>
        </w:rPr>
        <w:t>án</w:t>
      </w:r>
    </w:p>
    <w:p w:rsidR="003144B4" w:rsidRDefault="007F50BE" w:rsidP="008F0E0F">
      <w:pPr>
        <w:spacing w:before="100" w:after="100"/>
        <w:ind w:firstLine="533"/>
        <w:jc w:val="both"/>
        <w:rPr>
          <w:bCs/>
          <w:sz w:val="29"/>
          <w:szCs w:val="29"/>
        </w:rPr>
      </w:pPr>
      <w:r w:rsidRPr="00E908A5">
        <w:rPr>
          <w:sz w:val="29"/>
          <w:szCs w:val="29"/>
        </w:rPr>
        <w:t xml:space="preserve">Diện tích thu </w:t>
      </w:r>
      <w:r w:rsidRPr="00A63323">
        <w:rPr>
          <w:sz w:val="29"/>
          <w:szCs w:val="29"/>
        </w:rPr>
        <w:t xml:space="preserve">hồi để xây dựng Khu liên hợp gang thép Long Sơn và Cảng chuyên dùng chỉ chiếm </w:t>
      </w:r>
      <w:r w:rsidR="00EF5018" w:rsidRPr="00A63323">
        <w:rPr>
          <w:sz w:val="29"/>
          <w:szCs w:val="29"/>
        </w:rPr>
        <w:t>39,1</w:t>
      </w:r>
      <w:r w:rsidRPr="00A63323">
        <w:rPr>
          <w:sz w:val="29"/>
          <w:szCs w:val="29"/>
        </w:rPr>
        <w:t xml:space="preserve">% tổng diện tích đất tại thôn Lộ Diêu, xã Hoài Mỹ (thu hồi khoảng </w:t>
      </w:r>
      <w:r w:rsidR="002A3513" w:rsidRPr="00A63323">
        <w:rPr>
          <w:sz w:val="29"/>
          <w:szCs w:val="29"/>
        </w:rPr>
        <w:t>491</w:t>
      </w:r>
      <w:r w:rsidRPr="00A63323">
        <w:rPr>
          <w:sz w:val="29"/>
          <w:szCs w:val="29"/>
        </w:rPr>
        <w:t xml:space="preserve"> ha/1.257 ha). </w:t>
      </w:r>
      <w:r w:rsidR="00B74B46">
        <w:rPr>
          <w:sz w:val="29"/>
          <w:szCs w:val="29"/>
        </w:rPr>
        <w:t xml:space="preserve">Các </w:t>
      </w:r>
      <w:r w:rsidR="00B74B46" w:rsidRPr="00B74B46">
        <w:rPr>
          <w:sz w:val="29"/>
          <w:szCs w:val="29"/>
        </w:rPr>
        <w:t>d</w:t>
      </w:r>
      <w:r w:rsidR="00A63323" w:rsidRPr="00B74B46">
        <w:rPr>
          <w:sz w:val="29"/>
          <w:szCs w:val="29"/>
        </w:rPr>
        <w:t>i tích lịch sử Nơi cập bến Tàu không số,</w:t>
      </w:r>
      <w:r w:rsidR="00A63323" w:rsidRPr="00A63323">
        <w:rPr>
          <w:sz w:val="29"/>
          <w:szCs w:val="29"/>
        </w:rPr>
        <w:t xml:space="preserve"> </w:t>
      </w:r>
      <w:r w:rsidR="00A63323" w:rsidRPr="00A63323">
        <w:rPr>
          <w:bCs/>
          <w:sz w:val="29"/>
          <w:szCs w:val="29"/>
        </w:rPr>
        <w:t>Lăng vạn Lộ Diêu, Khuôn viên tưởng niệm Liệt sĩ Lộ Diêu,</w:t>
      </w:r>
      <w:r w:rsidR="00A63323" w:rsidRPr="00A63323">
        <w:rPr>
          <w:sz w:val="29"/>
          <w:szCs w:val="29"/>
          <w:lang w:val="nl-NL"/>
        </w:rPr>
        <w:t xml:space="preserve"> các bãi đá, gành tự nhiên, rừng nguyên sinh</w:t>
      </w:r>
      <w:r w:rsidRPr="00A63323">
        <w:rPr>
          <w:bCs/>
          <w:sz w:val="29"/>
          <w:szCs w:val="29"/>
        </w:rPr>
        <w:t xml:space="preserve"> </w:t>
      </w:r>
      <w:r w:rsidR="005D1E8C" w:rsidRPr="00A63323">
        <w:rPr>
          <w:bCs/>
          <w:sz w:val="29"/>
          <w:szCs w:val="29"/>
        </w:rPr>
        <w:t>rừng trồng phòng hộ</w:t>
      </w:r>
      <w:r w:rsidR="00466334" w:rsidRPr="00A63323">
        <w:rPr>
          <w:bCs/>
          <w:sz w:val="29"/>
          <w:szCs w:val="29"/>
        </w:rPr>
        <w:t xml:space="preserve"> ven biển sẽ giữ nguyên và quy</w:t>
      </w:r>
      <w:r w:rsidR="00466334" w:rsidRPr="00E908A5">
        <w:rPr>
          <w:bCs/>
          <w:sz w:val="29"/>
          <w:szCs w:val="29"/>
        </w:rPr>
        <w:t xml:space="preserve"> hoạch thành lâm viên hoặc công viên</w:t>
      </w:r>
      <w:r w:rsidR="00324235" w:rsidRPr="00E908A5">
        <w:rPr>
          <w:bCs/>
          <w:sz w:val="29"/>
          <w:szCs w:val="29"/>
        </w:rPr>
        <w:t xml:space="preserve">; </w:t>
      </w:r>
      <w:r w:rsidRPr="00E908A5">
        <w:rPr>
          <w:bCs/>
          <w:sz w:val="29"/>
          <w:szCs w:val="29"/>
        </w:rPr>
        <w:t>giữ gìn và bảo vệ môi trường, cảnh quan (Cảng chuy</w:t>
      </w:r>
      <w:r w:rsidR="00810642" w:rsidRPr="00E908A5">
        <w:rPr>
          <w:bCs/>
          <w:sz w:val="29"/>
          <w:szCs w:val="29"/>
        </w:rPr>
        <w:t>ê</w:t>
      </w:r>
      <w:r w:rsidRPr="00E908A5">
        <w:rPr>
          <w:bCs/>
          <w:sz w:val="29"/>
          <w:szCs w:val="29"/>
        </w:rPr>
        <w:t>n dùng được xây dựng phía Nam thôn Lộ Diêu)…</w:t>
      </w:r>
    </w:p>
    <w:p w:rsidR="005E41EE" w:rsidRPr="00F37895" w:rsidRDefault="004B0771" w:rsidP="00826B50">
      <w:pPr>
        <w:spacing w:before="100" w:after="100"/>
        <w:ind w:firstLine="567"/>
        <w:jc w:val="both"/>
        <w:rPr>
          <w:b/>
          <w:sz w:val="29"/>
          <w:szCs w:val="29"/>
        </w:rPr>
      </w:pPr>
      <w:r w:rsidRPr="00F37895">
        <w:rPr>
          <w:b/>
          <w:sz w:val="29"/>
          <w:szCs w:val="29"/>
        </w:rPr>
        <w:t xml:space="preserve">3. </w:t>
      </w:r>
      <w:r w:rsidR="00BE3DC0">
        <w:rPr>
          <w:b/>
          <w:sz w:val="29"/>
          <w:szCs w:val="29"/>
        </w:rPr>
        <w:t>Công nghệ s</w:t>
      </w:r>
      <w:r w:rsidR="00FC0EB9">
        <w:rPr>
          <w:b/>
          <w:sz w:val="29"/>
          <w:szCs w:val="29"/>
        </w:rPr>
        <w:t>ử</w:t>
      </w:r>
      <w:r w:rsidR="00BE3DC0">
        <w:rPr>
          <w:b/>
          <w:sz w:val="29"/>
          <w:szCs w:val="29"/>
        </w:rPr>
        <w:t xml:space="preserve"> dụng và x</w:t>
      </w:r>
      <w:r w:rsidR="002B2753" w:rsidRPr="00F37895">
        <w:rPr>
          <w:b/>
          <w:sz w:val="29"/>
          <w:szCs w:val="29"/>
        </w:rPr>
        <w:t>ử lý môi trường</w:t>
      </w:r>
      <w:r w:rsidR="00BE3DC0">
        <w:rPr>
          <w:b/>
          <w:sz w:val="29"/>
          <w:szCs w:val="29"/>
        </w:rPr>
        <w:t xml:space="preserve"> của </w:t>
      </w:r>
      <w:r w:rsidR="00FC0EB9">
        <w:rPr>
          <w:b/>
          <w:sz w:val="29"/>
          <w:szCs w:val="29"/>
        </w:rPr>
        <w:t xml:space="preserve">Dự </w:t>
      </w:r>
      <w:r w:rsidR="00BE3DC0">
        <w:rPr>
          <w:b/>
          <w:sz w:val="29"/>
          <w:szCs w:val="29"/>
        </w:rPr>
        <w:t>án</w:t>
      </w:r>
    </w:p>
    <w:p w:rsidR="00BE3DC0" w:rsidRDefault="00BE3DC0" w:rsidP="00826B50">
      <w:pPr>
        <w:spacing w:before="100" w:after="100"/>
        <w:ind w:firstLine="567"/>
        <w:jc w:val="both"/>
        <w:rPr>
          <w:bCs/>
          <w:sz w:val="29"/>
          <w:szCs w:val="29"/>
          <w:lang w:val="vi-VN"/>
        </w:rPr>
      </w:pPr>
      <w:r w:rsidRPr="00BE3DC0">
        <w:rPr>
          <w:bCs/>
          <w:sz w:val="29"/>
          <w:szCs w:val="29"/>
          <w:lang w:val="vi-VN"/>
        </w:rPr>
        <w:t>- Khu liên hợp gang thép Long Sơn được đầu tư đồng bộ dây chuyền sản xuất thép từ khâu thượng nguồn, công nghệ hiện đại phù hợp với tiêu chuẩn của Việt Nam và của Châu Âu. Quy trình sản xuất khép kín, bảo vệ môi trường, tiết kiệm năng lượng, sản phẩm của khâu trước là đầu vào của khâu sau, các phụ phẩm tạo ra trong các công đoạn sản xuất như bụi lò, vẩy cán, xỉ luyện thép đều được thu hồi và đưa vào làm nguyên liệu cho các công đoạn khác.</w:t>
      </w:r>
    </w:p>
    <w:p w:rsidR="00BE3DC0" w:rsidRPr="00BE3DC0" w:rsidRDefault="00BE3DC0" w:rsidP="00BE3DC0">
      <w:pPr>
        <w:spacing w:before="100" w:after="100"/>
        <w:ind w:firstLine="567"/>
        <w:jc w:val="both"/>
        <w:rPr>
          <w:bCs/>
          <w:sz w:val="29"/>
          <w:szCs w:val="29"/>
          <w:lang w:val="vi-VN"/>
        </w:rPr>
      </w:pPr>
      <w:r>
        <w:rPr>
          <w:bCs/>
          <w:sz w:val="29"/>
          <w:szCs w:val="29"/>
        </w:rPr>
        <w:t xml:space="preserve">- </w:t>
      </w:r>
      <w:r w:rsidRPr="00BE3DC0">
        <w:rPr>
          <w:bCs/>
          <w:sz w:val="29"/>
          <w:szCs w:val="29"/>
          <w:lang w:val="vi-VN"/>
        </w:rPr>
        <w:t xml:space="preserve">Hệ thống xử lý môi trường tại </w:t>
      </w:r>
      <w:r w:rsidR="00A63323" w:rsidRPr="00BE3DC0">
        <w:rPr>
          <w:bCs/>
          <w:sz w:val="29"/>
          <w:szCs w:val="29"/>
          <w:lang w:val="vi-VN"/>
        </w:rPr>
        <w:t xml:space="preserve">Dự </w:t>
      </w:r>
      <w:r w:rsidRPr="00BE3DC0">
        <w:rPr>
          <w:bCs/>
          <w:sz w:val="29"/>
          <w:szCs w:val="29"/>
          <w:lang w:val="vi-VN"/>
        </w:rPr>
        <w:t xml:space="preserve">án: </w:t>
      </w:r>
      <w:r w:rsidR="00A63323" w:rsidRPr="00BE3DC0">
        <w:rPr>
          <w:bCs/>
          <w:sz w:val="29"/>
          <w:szCs w:val="29"/>
          <w:lang w:val="vi-VN"/>
        </w:rPr>
        <w:t xml:space="preserve">Được </w:t>
      </w:r>
      <w:r w:rsidRPr="00BE3DC0">
        <w:rPr>
          <w:bCs/>
          <w:sz w:val="29"/>
          <w:szCs w:val="29"/>
          <w:lang w:val="vi-VN"/>
        </w:rPr>
        <w:t>áp dụng công nghệ tiên tiến, hiện đại nhất ở thời điểm đầu tư nhằm bảo vệ môi trường và tiết kiệm năng lượng.</w:t>
      </w:r>
    </w:p>
    <w:p w:rsidR="00BE3DC0" w:rsidRPr="00BE3DC0" w:rsidRDefault="00BE3DC0" w:rsidP="00BE3DC0">
      <w:pPr>
        <w:spacing w:before="100" w:after="100"/>
        <w:ind w:firstLine="567"/>
        <w:jc w:val="both"/>
        <w:rPr>
          <w:bCs/>
          <w:sz w:val="29"/>
          <w:szCs w:val="29"/>
          <w:lang w:val="vi-VN"/>
        </w:rPr>
      </w:pPr>
      <w:r>
        <w:rPr>
          <w:bCs/>
          <w:sz w:val="29"/>
          <w:szCs w:val="29"/>
        </w:rPr>
        <w:t xml:space="preserve">- </w:t>
      </w:r>
      <w:r w:rsidRPr="00BE3DC0">
        <w:rPr>
          <w:bCs/>
          <w:sz w:val="29"/>
          <w:szCs w:val="29"/>
          <w:lang w:val="vi-VN"/>
        </w:rPr>
        <w:t xml:space="preserve">Trạm xử lý nước trung tâm: </w:t>
      </w:r>
      <w:r w:rsidR="00A63323" w:rsidRPr="00BE3DC0">
        <w:rPr>
          <w:bCs/>
          <w:sz w:val="29"/>
          <w:szCs w:val="29"/>
          <w:lang w:val="vi-VN"/>
        </w:rPr>
        <w:t xml:space="preserve">Có </w:t>
      </w:r>
      <w:r w:rsidRPr="00BE3DC0">
        <w:rPr>
          <w:bCs/>
          <w:sz w:val="29"/>
          <w:szCs w:val="29"/>
          <w:lang w:val="vi-VN"/>
        </w:rPr>
        <w:t>nhiệm vụ vừa cung cấp các loại nước sản xuất vừa xử lý các loại nước thải cho toàn khu, cam kết không có nước thải ra môi trường.</w:t>
      </w:r>
    </w:p>
    <w:p w:rsidR="00BE3DC0" w:rsidRPr="00BE3DC0" w:rsidRDefault="00BE3DC0" w:rsidP="00BE3DC0">
      <w:pPr>
        <w:spacing w:before="100" w:after="100"/>
        <w:ind w:firstLine="567"/>
        <w:jc w:val="both"/>
        <w:rPr>
          <w:bCs/>
          <w:sz w:val="29"/>
          <w:szCs w:val="29"/>
          <w:lang w:val="vi-VN"/>
        </w:rPr>
      </w:pPr>
      <w:r>
        <w:rPr>
          <w:bCs/>
          <w:sz w:val="29"/>
          <w:szCs w:val="29"/>
        </w:rPr>
        <w:t xml:space="preserve">- </w:t>
      </w:r>
      <w:r w:rsidRPr="00BE3DC0">
        <w:rPr>
          <w:bCs/>
          <w:sz w:val="29"/>
          <w:szCs w:val="29"/>
          <w:lang w:val="vi-VN"/>
        </w:rPr>
        <w:t>Tất cả khí thải được thu gom và xử lý đạt yêu cầu tiêu chuẩn bảo vệ môi trường.</w:t>
      </w:r>
    </w:p>
    <w:p w:rsidR="00BE3DC0" w:rsidRPr="00BE3DC0" w:rsidRDefault="00BE3DC0" w:rsidP="00BE3DC0">
      <w:pPr>
        <w:spacing w:before="100" w:after="100"/>
        <w:ind w:firstLine="567"/>
        <w:jc w:val="both"/>
        <w:rPr>
          <w:bCs/>
          <w:sz w:val="29"/>
          <w:szCs w:val="29"/>
          <w:lang w:val="vi-VN"/>
        </w:rPr>
      </w:pPr>
      <w:r>
        <w:rPr>
          <w:bCs/>
          <w:sz w:val="29"/>
          <w:szCs w:val="29"/>
        </w:rPr>
        <w:t xml:space="preserve">- </w:t>
      </w:r>
      <w:r w:rsidRPr="00BE3DC0">
        <w:rPr>
          <w:bCs/>
          <w:sz w:val="29"/>
          <w:szCs w:val="29"/>
          <w:lang w:val="vi-VN"/>
        </w:rPr>
        <w:t xml:space="preserve">Bụi: </w:t>
      </w:r>
      <w:r w:rsidR="00A63323" w:rsidRPr="00BE3DC0">
        <w:rPr>
          <w:bCs/>
          <w:sz w:val="29"/>
          <w:szCs w:val="29"/>
          <w:lang w:val="vi-VN"/>
        </w:rPr>
        <w:t xml:space="preserve">Áp </w:t>
      </w:r>
      <w:r w:rsidRPr="00BE3DC0">
        <w:rPr>
          <w:bCs/>
          <w:sz w:val="29"/>
          <w:szCs w:val="29"/>
          <w:lang w:val="vi-VN"/>
        </w:rPr>
        <w:t>dụng loại lọc túi vải, lọc bụi tĩnh điện… để xử lý khí thải chứa bụi đảm bảo phát thải đạt yêu cầu theo quy định về bảo vệ môi trường. Bụi thu được được tận dụng tái sản xuất.</w:t>
      </w:r>
    </w:p>
    <w:p w:rsidR="00BE3DC0" w:rsidRPr="00BE3DC0" w:rsidRDefault="00BE3DC0" w:rsidP="00BE3DC0">
      <w:pPr>
        <w:spacing w:before="100" w:after="100"/>
        <w:ind w:firstLine="567"/>
        <w:jc w:val="both"/>
        <w:rPr>
          <w:bCs/>
          <w:sz w:val="29"/>
          <w:szCs w:val="29"/>
          <w:lang w:val="vi-VN"/>
        </w:rPr>
      </w:pPr>
      <w:r>
        <w:rPr>
          <w:bCs/>
          <w:sz w:val="29"/>
          <w:szCs w:val="29"/>
        </w:rPr>
        <w:t xml:space="preserve">- </w:t>
      </w:r>
      <w:r w:rsidRPr="00BE3DC0">
        <w:rPr>
          <w:bCs/>
          <w:sz w:val="29"/>
          <w:szCs w:val="29"/>
          <w:lang w:val="vi-VN"/>
        </w:rPr>
        <w:t xml:space="preserve">Xỉ được sinh ra trong quá trình luyện gang thép: </w:t>
      </w:r>
      <w:r w:rsidR="00A63323" w:rsidRPr="00BE3DC0">
        <w:rPr>
          <w:bCs/>
          <w:sz w:val="29"/>
          <w:szCs w:val="29"/>
          <w:lang w:val="vi-VN"/>
        </w:rPr>
        <w:t xml:space="preserve">Làm </w:t>
      </w:r>
      <w:r w:rsidRPr="00BE3DC0">
        <w:rPr>
          <w:bCs/>
          <w:sz w:val="29"/>
          <w:szCs w:val="29"/>
          <w:lang w:val="vi-VN"/>
        </w:rPr>
        <w:t xml:space="preserve">nguyên liệu cho ngành xây dựng, nâng cao hiệu quả sử dụng tài nguyên. </w:t>
      </w:r>
    </w:p>
    <w:p w:rsidR="00BE3DC0" w:rsidRPr="00BE3DC0" w:rsidRDefault="00BE3DC0" w:rsidP="00BE3DC0">
      <w:pPr>
        <w:spacing w:before="100" w:after="100"/>
        <w:ind w:firstLine="567"/>
        <w:jc w:val="both"/>
        <w:rPr>
          <w:bCs/>
          <w:sz w:val="29"/>
          <w:szCs w:val="29"/>
          <w:lang w:val="vi-VN"/>
        </w:rPr>
      </w:pPr>
      <w:r>
        <w:rPr>
          <w:bCs/>
          <w:sz w:val="29"/>
          <w:szCs w:val="29"/>
        </w:rPr>
        <w:t xml:space="preserve">- </w:t>
      </w:r>
      <w:r w:rsidRPr="00BE3DC0">
        <w:rPr>
          <w:bCs/>
          <w:sz w:val="29"/>
          <w:szCs w:val="29"/>
          <w:lang w:val="vi-VN"/>
        </w:rPr>
        <w:t xml:space="preserve">Đầu tư Trung tâm điều khiển thông minh: </w:t>
      </w:r>
      <w:r w:rsidR="00A63323" w:rsidRPr="00BE3DC0">
        <w:rPr>
          <w:bCs/>
          <w:sz w:val="29"/>
          <w:szCs w:val="29"/>
          <w:lang w:val="vi-VN"/>
        </w:rPr>
        <w:t xml:space="preserve">Ứng </w:t>
      </w:r>
      <w:r w:rsidRPr="00BE3DC0">
        <w:rPr>
          <w:bCs/>
          <w:sz w:val="29"/>
          <w:szCs w:val="29"/>
          <w:lang w:val="vi-VN"/>
        </w:rPr>
        <w:t>dụng trí tuệ nhân tạo, công nghệ điện toán đám mây và các công nghệ khác để kiểm soát và quản lý sản xuất.</w:t>
      </w:r>
    </w:p>
    <w:p w:rsidR="00BE3DC0" w:rsidRPr="00BE3DC0" w:rsidRDefault="00BE3DC0" w:rsidP="00BE3DC0">
      <w:pPr>
        <w:spacing w:before="100" w:after="100"/>
        <w:ind w:firstLine="567"/>
        <w:jc w:val="both"/>
        <w:rPr>
          <w:bCs/>
          <w:sz w:val="29"/>
          <w:szCs w:val="29"/>
          <w:lang w:val="vi-VN"/>
        </w:rPr>
      </w:pPr>
      <w:r>
        <w:rPr>
          <w:bCs/>
          <w:sz w:val="29"/>
          <w:szCs w:val="29"/>
        </w:rPr>
        <w:t xml:space="preserve">- </w:t>
      </w:r>
      <w:r w:rsidRPr="00BE3DC0">
        <w:rPr>
          <w:bCs/>
          <w:sz w:val="29"/>
          <w:szCs w:val="29"/>
          <w:lang w:val="vi-VN"/>
        </w:rPr>
        <w:t>Diện tích cây xanh toàn Khu liên hợp hơn 88 ha, cảnh quan kiến trúc tổng thể hòa hợp với môi trường xung quanh.</w:t>
      </w:r>
    </w:p>
    <w:p w:rsidR="003144B4" w:rsidRPr="003144B4" w:rsidRDefault="00B82964" w:rsidP="00BE3DC0">
      <w:pPr>
        <w:spacing w:before="100" w:after="100"/>
        <w:ind w:firstLine="567"/>
        <w:jc w:val="both"/>
        <w:rPr>
          <w:sz w:val="29"/>
          <w:szCs w:val="29"/>
          <w:lang w:val="vi-VN"/>
        </w:rPr>
      </w:pPr>
      <w:r w:rsidRPr="00B82964">
        <w:rPr>
          <w:b/>
          <w:sz w:val="29"/>
          <w:szCs w:val="29"/>
        </w:rPr>
        <w:t>4.</w:t>
      </w:r>
      <w:r w:rsidR="00BE3DC0">
        <w:rPr>
          <w:bCs/>
          <w:sz w:val="29"/>
          <w:szCs w:val="29"/>
        </w:rPr>
        <w:t xml:space="preserve"> </w:t>
      </w:r>
      <w:r w:rsidR="00BE3DC0" w:rsidRPr="00BE3DC0">
        <w:rPr>
          <w:bCs/>
          <w:sz w:val="29"/>
          <w:szCs w:val="29"/>
          <w:lang w:val="vi-VN"/>
        </w:rPr>
        <w:t xml:space="preserve">Dự án chỉ được triển khai xây dựng khi đáp ứng đầy đủ các thủ tục đầu tư, được Bộ Tài nguyên và Môi trường thẩm định, phê duyệt báo cáo đánh giá tác động môi trường; Bộ Khoa học và Công nghệ thẩm định về công nghệ và thiết bị; Bộ Công thương thẩm định và phê duyệt </w:t>
      </w:r>
      <w:r w:rsidR="00FC0EB9" w:rsidRPr="00BE3DC0">
        <w:rPr>
          <w:bCs/>
          <w:sz w:val="29"/>
          <w:szCs w:val="29"/>
          <w:lang w:val="vi-VN"/>
        </w:rPr>
        <w:t xml:space="preserve">Dự </w:t>
      </w:r>
      <w:r w:rsidR="00BE3DC0" w:rsidRPr="00BE3DC0">
        <w:rPr>
          <w:bCs/>
          <w:sz w:val="29"/>
          <w:szCs w:val="29"/>
          <w:lang w:val="vi-VN"/>
        </w:rPr>
        <w:t xml:space="preserve">án; Bộ Nông nghiệp và Phát triển nông thôn thẩm định điều chỉnh quy hoạch 3 loại rừng; các </w:t>
      </w:r>
      <w:r w:rsidR="00A63323">
        <w:rPr>
          <w:bCs/>
          <w:sz w:val="29"/>
          <w:szCs w:val="29"/>
        </w:rPr>
        <w:t>b</w:t>
      </w:r>
      <w:r w:rsidR="00BE3DC0" w:rsidRPr="00BE3DC0">
        <w:rPr>
          <w:bCs/>
          <w:sz w:val="29"/>
          <w:szCs w:val="29"/>
          <w:lang w:val="vi-VN"/>
        </w:rPr>
        <w:t>ộ, ban, ngành Trung ương và địa phương có liên quan chấp thuận và được cấp có thẩm quyền cấp giấy phép xây dựng.</w:t>
      </w:r>
    </w:p>
    <w:p w:rsidR="00264AA8" w:rsidRPr="00BC4ABA" w:rsidRDefault="00B74B46" w:rsidP="00826B50">
      <w:pPr>
        <w:pStyle w:val="PlainText"/>
        <w:spacing w:before="100" w:after="100" w:line="240" w:lineRule="auto"/>
        <w:ind w:firstLine="533"/>
        <w:contextualSpacing w:val="0"/>
        <w:jc w:val="both"/>
        <w:rPr>
          <w:rFonts w:ascii="Times New Roman" w:eastAsia="Courier New" w:hAnsi="Times New Roman" w:cs="Times New Roman"/>
          <w:b/>
          <w:sz w:val="29"/>
          <w:szCs w:val="29"/>
          <w:lang w:eastAsia="vi-VN"/>
        </w:rPr>
      </w:pPr>
      <w:r>
        <w:rPr>
          <w:rFonts w:ascii="Times New Roman" w:eastAsia="Courier New" w:hAnsi="Times New Roman" w:cs="Times New Roman"/>
          <w:b/>
          <w:sz w:val="29"/>
          <w:szCs w:val="29"/>
          <w:lang w:eastAsia="vi-VN"/>
        </w:rPr>
        <w:t>I</w:t>
      </w:r>
      <w:r w:rsidR="00264AA8">
        <w:rPr>
          <w:rFonts w:ascii="Times New Roman" w:eastAsia="Courier New" w:hAnsi="Times New Roman" w:cs="Times New Roman"/>
          <w:b/>
          <w:sz w:val="29"/>
          <w:szCs w:val="29"/>
          <w:lang w:eastAsia="vi-VN"/>
        </w:rPr>
        <w:t>V</w:t>
      </w:r>
      <w:r w:rsidR="00264AA8" w:rsidRPr="00BC4ABA">
        <w:rPr>
          <w:rFonts w:ascii="Times New Roman" w:eastAsia="Courier New" w:hAnsi="Times New Roman" w:cs="Times New Roman"/>
          <w:b/>
          <w:sz w:val="29"/>
          <w:szCs w:val="29"/>
          <w:lang w:eastAsia="vi-VN"/>
        </w:rPr>
        <w:t xml:space="preserve">. </w:t>
      </w:r>
      <w:r w:rsidR="00264AA8">
        <w:rPr>
          <w:rFonts w:ascii="Times New Roman" w:hAnsi="Times New Roman" w:cs="Times New Roman"/>
          <w:b/>
          <w:sz w:val="29"/>
          <w:szCs w:val="29"/>
        </w:rPr>
        <w:t xml:space="preserve">Chính sách hỗ trợ cho người dân khi thực hiện </w:t>
      </w:r>
      <w:r w:rsidR="00FC0EB9">
        <w:rPr>
          <w:rFonts w:ascii="Times New Roman" w:hAnsi="Times New Roman" w:cs="Times New Roman"/>
          <w:b/>
          <w:sz w:val="29"/>
          <w:szCs w:val="29"/>
        </w:rPr>
        <w:t xml:space="preserve">Dự </w:t>
      </w:r>
      <w:r w:rsidR="00264AA8">
        <w:rPr>
          <w:rFonts w:ascii="Times New Roman" w:hAnsi="Times New Roman" w:cs="Times New Roman"/>
          <w:b/>
          <w:sz w:val="29"/>
          <w:szCs w:val="29"/>
        </w:rPr>
        <w:t>án theo quy định của Nhà nước</w:t>
      </w:r>
    </w:p>
    <w:p w:rsidR="007444CE" w:rsidRPr="00E973E5" w:rsidRDefault="00B74B46" w:rsidP="00826B50">
      <w:pPr>
        <w:pStyle w:val="PlainText"/>
        <w:spacing w:before="100" w:after="100" w:line="240" w:lineRule="auto"/>
        <w:jc w:val="both"/>
        <w:rPr>
          <w:rFonts w:ascii="Times New Roman" w:hAnsi="Times New Roman" w:cs="Times New Roman"/>
          <w:sz w:val="29"/>
          <w:szCs w:val="29"/>
        </w:rPr>
      </w:pPr>
      <w:r>
        <w:rPr>
          <w:rFonts w:ascii="Times New Roman" w:hAnsi="Times New Roman"/>
          <w:b/>
          <w:bCs/>
          <w:noProof/>
          <w:sz w:val="32"/>
          <w:szCs w:val="32"/>
        </w:rPr>
        <w:lastRenderedPageBreak/>
        <mc:AlternateContent>
          <mc:Choice Requires="wps">
            <w:drawing>
              <wp:anchor distT="0" distB="0" distL="114300" distR="114300" simplePos="0" relativeHeight="251657728" behindDoc="1" locked="0" layoutInCell="1" allowOverlap="1" wp14:anchorId="48EF8424" wp14:editId="27AD3D8F">
                <wp:simplePos x="0" y="0"/>
                <wp:positionH relativeFrom="column">
                  <wp:posOffset>-164668</wp:posOffset>
                </wp:positionH>
                <wp:positionV relativeFrom="paragraph">
                  <wp:posOffset>-77013</wp:posOffset>
                </wp:positionV>
                <wp:extent cx="6888480" cy="9819005"/>
                <wp:effectExtent l="19050" t="19050" r="45720" b="29845"/>
                <wp:wrapNone/>
                <wp:docPr id="6"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8480" cy="9819005"/>
                        </a:xfrm>
                        <a:prstGeom prst="flowChartProcess">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6" o:spid="_x0000_s1026" type="#_x0000_t109" style="position:absolute;margin-left:-12.95pt;margin-top:-6.05pt;width:542.4pt;height:77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" filled="f" strokecolor="#243f60 [1604]" strokeweight="4.5pt">
                <v:path arrowok="t"/>
              </v:shape>
            </w:pict>
          </mc:Fallback>
        </mc:AlternateContent>
      </w:r>
      <w:r w:rsidR="007444CE" w:rsidRPr="00E973E5">
        <w:rPr>
          <w:rFonts w:ascii="Times New Roman" w:hAnsi="Times New Roman" w:cs="Times New Roman"/>
          <w:sz w:val="29"/>
          <w:szCs w:val="29"/>
        </w:rPr>
        <w:t xml:space="preserve">Ngoài những chính sách bồi thường, hỗ trợ giải phóng mặt bằng và tái định cư theo quy định của </w:t>
      </w:r>
      <w:r w:rsidR="00A63323">
        <w:rPr>
          <w:rFonts w:ascii="Times New Roman" w:hAnsi="Times New Roman" w:cs="Times New Roman"/>
          <w:sz w:val="29"/>
          <w:szCs w:val="29"/>
        </w:rPr>
        <w:t>Ủy ban nhân dân</w:t>
      </w:r>
      <w:r w:rsidR="007444CE" w:rsidRPr="00E973E5">
        <w:rPr>
          <w:rFonts w:ascii="Times New Roman" w:hAnsi="Times New Roman" w:cs="Times New Roman"/>
          <w:sz w:val="29"/>
          <w:szCs w:val="29"/>
        </w:rPr>
        <w:t xml:space="preserve"> tỉnh; được bổ sung khung chính sách như:</w:t>
      </w:r>
      <w:r w:rsidR="007444CE" w:rsidRPr="00E973E5">
        <w:rPr>
          <w:rFonts w:ascii="Times New Roman" w:hAnsi="Times New Roman" w:cs="Times New Roman"/>
          <w:sz w:val="29"/>
          <w:szCs w:val="29"/>
          <w:lang w:val="vi-VN"/>
        </w:rPr>
        <w:t xml:space="preserve"> </w:t>
      </w:r>
      <w:r w:rsidR="007444CE" w:rsidRPr="00E973E5">
        <w:rPr>
          <w:rFonts w:ascii="Times New Roman" w:hAnsi="Times New Roman" w:cs="Times New Roman"/>
          <w:sz w:val="29"/>
          <w:szCs w:val="29"/>
        </w:rPr>
        <w:t>G</w:t>
      </w:r>
      <w:r w:rsidR="007444CE" w:rsidRPr="00E973E5">
        <w:rPr>
          <w:rFonts w:ascii="Times New Roman" w:hAnsi="Times New Roman" w:cs="Times New Roman"/>
          <w:sz w:val="29"/>
          <w:szCs w:val="29"/>
          <w:lang w:val="vi-VN"/>
        </w:rPr>
        <w:t xml:space="preserve">iao thêm đất tái định cư cho </w:t>
      </w:r>
      <w:r w:rsidR="007444CE" w:rsidRPr="00E973E5">
        <w:rPr>
          <w:rFonts w:ascii="Times New Roman" w:hAnsi="Times New Roman" w:cs="Times New Roman"/>
          <w:sz w:val="29"/>
          <w:szCs w:val="29"/>
        </w:rPr>
        <w:t>từng hộ gia đình hoặc các cặp vợ</w:t>
      </w:r>
      <w:r w:rsidR="007444CE" w:rsidRPr="00E973E5">
        <w:rPr>
          <w:rFonts w:ascii="Times New Roman" w:hAnsi="Times New Roman" w:cs="Times New Roman"/>
          <w:sz w:val="29"/>
          <w:szCs w:val="29"/>
          <w:lang w:val="vi-VN"/>
        </w:rPr>
        <w:t xml:space="preserve"> </w:t>
      </w:r>
      <w:r w:rsidR="007444CE" w:rsidRPr="00E973E5">
        <w:rPr>
          <w:rFonts w:ascii="Times New Roman" w:hAnsi="Times New Roman" w:cs="Times New Roman"/>
          <w:sz w:val="29"/>
          <w:szCs w:val="29"/>
        </w:rPr>
        <w:t xml:space="preserve">chồng phát sinh trong </w:t>
      </w:r>
      <w:r w:rsidR="007444CE" w:rsidRPr="00E973E5">
        <w:rPr>
          <w:rFonts w:ascii="Times New Roman" w:hAnsi="Times New Roman" w:cs="Times New Roman"/>
          <w:sz w:val="29"/>
          <w:szCs w:val="29"/>
          <w:lang w:val="vi-VN"/>
        </w:rPr>
        <w:t>hộ gia đình</w:t>
      </w:r>
      <w:r w:rsidR="007444CE" w:rsidRPr="00E973E5">
        <w:rPr>
          <w:rFonts w:ascii="Times New Roman" w:hAnsi="Times New Roman" w:cs="Times New Roman"/>
          <w:sz w:val="29"/>
          <w:szCs w:val="29"/>
        </w:rPr>
        <w:t>; Trường hợp các hộ gia đình có diện tích đất vườn trong cùng thửa đất có nhà ở bị thu hồi từ 300 m</w:t>
      </w:r>
      <w:r w:rsidR="007444CE" w:rsidRPr="00E973E5">
        <w:rPr>
          <w:rFonts w:ascii="Times New Roman" w:hAnsi="Times New Roman" w:cs="Times New Roman"/>
          <w:sz w:val="29"/>
          <w:szCs w:val="29"/>
          <w:vertAlign w:val="superscript"/>
        </w:rPr>
        <w:t>2</w:t>
      </w:r>
      <w:r w:rsidR="007444CE" w:rsidRPr="00E973E5">
        <w:rPr>
          <w:rFonts w:ascii="Times New Roman" w:hAnsi="Times New Roman" w:cs="Times New Roman"/>
          <w:sz w:val="29"/>
          <w:szCs w:val="29"/>
        </w:rPr>
        <w:t xml:space="preserve"> trở lên thì được hỗ trợ giao thêm diện tích đất ở vào lô tái định cư.</w:t>
      </w:r>
    </w:p>
    <w:p w:rsidR="00264AA8" w:rsidRPr="007444CE" w:rsidRDefault="007444CE" w:rsidP="00826B50">
      <w:pPr>
        <w:pStyle w:val="PlainText"/>
        <w:spacing w:before="100" w:after="100" w:line="240" w:lineRule="auto"/>
        <w:ind w:firstLine="533"/>
        <w:contextualSpacing w:val="0"/>
        <w:jc w:val="both"/>
        <w:rPr>
          <w:rFonts w:ascii="Times New Roman Bold" w:hAnsi="Times New Roman Bold" w:cs="Times New Roman"/>
          <w:b/>
          <w:sz w:val="29"/>
          <w:szCs w:val="29"/>
        </w:rPr>
      </w:pPr>
      <w:r w:rsidRPr="00882C35">
        <w:rPr>
          <w:rFonts w:ascii="Times New Roman Bold" w:hAnsi="Times New Roman Bold" w:cs="Times New Roman"/>
          <w:b/>
          <w:sz w:val="29"/>
          <w:szCs w:val="29"/>
        </w:rPr>
        <w:t>V. Chính sách hỗ trợ tăng thêm từ nguồn kinh phí của Nhà đầu tư và không được khấu trừ vào tiền thuê đất</w:t>
      </w:r>
    </w:p>
    <w:p w:rsidR="000C38B1" w:rsidRDefault="007444CE" w:rsidP="000C38B1">
      <w:pPr>
        <w:pStyle w:val="PlainText"/>
        <w:spacing w:before="100" w:after="100" w:line="240" w:lineRule="auto"/>
        <w:jc w:val="both"/>
        <w:rPr>
          <w:rFonts w:ascii="Times New Roman" w:hAnsi="Times New Roman" w:cs="Times New Roman"/>
          <w:sz w:val="29"/>
          <w:szCs w:val="29"/>
        </w:rPr>
      </w:pPr>
      <w:r w:rsidRPr="006572A5">
        <w:rPr>
          <w:rFonts w:ascii="Times New Roman" w:hAnsi="Times New Roman" w:cs="Times New Roman"/>
          <w:sz w:val="29"/>
          <w:szCs w:val="29"/>
        </w:rPr>
        <w:t xml:space="preserve">1. </w:t>
      </w:r>
      <w:r w:rsidR="00BC4ABA" w:rsidRPr="006572A5">
        <w:rPr>
          <w:rFonts w:ascii="Times New Roman" w:hAnsi="Times New Roman" w:cs="Times New Roman"/>
          <w:sz w:val="29"/>
          <w:szCs w:val="29"/>
          <w:lang w:val="vi-VN"/>
        </w:rPr>
        <w:t>Nhà đầu tư</w:t>
      </w:r>
      <w:r w:rsidR="00BC4ABA" w:rsidRPr="006572A5">
        <w:rPr>
          <w:rFonts w:ascii="Times New Roman" w:hAnsi="Times New Roman" w:cs="Times New Roman"/>
          <w:sz w:val="29"/>
          <w:szCs w:val="29"/>
        </w:rPr>
        <w:t xml:space="preserve"> có hỗ trợ tăng thêm giá trị bồi thường và một số chế độ chính sách khác khi thực hiện </w:t>
      </w:r>
      <w:r w:rsidR="00FC0EB9" w:rsidRPr="006572A5">
        <w:rPr>
          <w:rFonts w:ascii="Times New Roman" w:hAnsi="Times New Roman" w:cs="Times New Roman"/>
          <w:sz w:val="29"/>
          <w:szCs w:val="29"/>
        </w:rPr>
        <w:t xml:space="preserve">Dự </w:t>
      </w:r>
      <w:r w:rsidR="00BC4ABA" w:rsidRPr="006572A5">
        <w:rPr>
          <w:rFonts w:ascii="Times New Roman" w:hAnsi="Times New Roman" w:cs="Times New Roman"/>
          <w:sz w:val="29"/>
          <w:szCs w:val="29"/>
        </w:rPr>
        <w:t>án như:</w:t>
      </w:r>
      <w:r w:rsidR="00BC4ABA" w:rsidRPr="006572A5">
        <w:rPr>
          <w:rFonts w:ascii="Times New Roman" w:hAnsi="Times New Roman" w:cs="Times New Roman"/>
          <w:sz w:val="29"/>
          <w:szCs w:val="29"/>
          <w:lang w:val="vi-VN"/>
        </w:rPr>
        <w:t xml:space="preserve"> </w:t>
      </w:r>
      <w:r w:rsidR="00BC4ABA" w:rsidRPr="006572A5">
        <w:rPr>
          <w:rFonts w:ascii="Times New Roman" w:hAnsi="Times New Roman" w:cs="Times New Roman"/>
          <w:sz w:val="29"/>
          <w:szCs w:val="29"/>
        </w:rPr>
        <w:t xml:space="preserve">Nhà cửa, công trình vật kiến trúc, mồ mã bị ảnh hưởng; ổn định đời sống; tự chuyển đổi nghề nghiệp và tạo việc làm; tái định canh; </w:t>
      </w:r>
      <w:r w:rsidR="00A63323">
        <w:rPr>
          <w:rFonts w:ascii="Times New Roman" w:hAnsi="Times New Roman" w:cs="Times New Roman"/>
          <w:sz w:val="29"/>
          <w:szCs w:val="29"/>
        </w:rPr>
        <w:t>h</w:t>
      </w:r>
      <w:r w:rsidR="006572A5" w:rsidRPr="006572A5">
        <w:rPr>
          <w:rFonts w:ascii="Times New Roman" w:hAnsi="Times New Roman" w:cs="Times New Roman"/>
          <w:sz w:val="29"/>
          <w:szCs w:val="29"/>
        </w:rPr>
        <w:t xml:space="preserve">ỗ trợ tăng thêm </w:t>
      </w:r>
      <w:r w:rsidR="006572A5" w:rsidRPr="006572A5">
        <w:rPr>
          <w:rFonts w:ascii="Times New Roman" w:hAnsi="Times New Roman" w:cs="Times New Roman"/>
          <w:bCs/>
          <w:iCs/>
          <w:sz w:val="29"/>
          <w:szCs w:val="29"/>
          <w:lang w:val="vi-VN"/>
        </w:rPr>
        <w:t xml:space="preserve">50% giá đất ở </w:t>
      </w:r>
      <w:r w:rsidR="006572A5" w:rsidRPr="006572A5">
        <w:rPr>
          <w:rFonts w:ascii="Times New Roman" w:hAnsi="Times New Roman" w:cs="Times New Roman"/>
          <w:bCs/>
          <w:iCs/>
          <w:sz w:val="29"/>
          <w:szCs w:val="29"/>
        </w:rPr>
        <w:t xml:space="preserve">bồi thường, giải phóng mặt bằng </w:t>
      </w:r>
      <w:r w:rsidR="006572A5" w:rsidRPr="006572A5">
        <w:rPr>
          <w:rFonts w:ascii="Times New Roman" w:hAnsi="Times New Roman" w:cs="Times New Roman"/>
          <w:bCs/>
          <w:iCs/>
          <w:sz w:val="29"/>
          <w:szCs w:val="29"/>
          <w:lang w:val="vi-VN"/>
        </w:rPr>
        <w:t>của thửa đất đó</w:t>
      </w:r>
      <w:r w:rsidR="006572A5" w:rsidRPr="006572A5">
        <w:rPr>
          <w:rFonts w:ascii="Times New Roman" w:hAnsi="Times New Roman" w:cs="Times New Roman"/>
          <w:bCs/>
          <w:iCs/>
          <w:sz w:val="29"/>
          <w:szCs w:val="29"/>
        </w:rPr>
        <w:t xml:space="preserve"> đối với toàn bộ phần diện tích đất vườn bị thu hồi trên 500m</w:t>
      </w:r>
      <w:r w:rsidR="006572A5" w:rsidRPr="006572A5">
        <w:rPr>
          <w:rFonts w:ascii="Times New Roman" w:hAnsi="Times New Roman" w:cs="Times New Roman"/>
          <w:bCs/>
          <w:iCs/>
          <w:sz w:val="29"/>
          <w:szCs w:val="29"/>
          <w:vertAlign w:val="superscript"/>
        </w:rPr>
        <w:t>2</w:t>
      </w:r>
      <w:r w:rsidR="006572A5" w:rsidRPr="006572A5">
        <w:rPr>
          <w:rFonts w:ascii="Times New Roman" w:hAnsi="Times New Roman" w:cs="Times New Roman"/>
          <w:bCs/>
          <w:iCs/>
          <w:sz w:val="29"/>
          <w:szCs w:val="29"/>
        </w:rPr>
        <w:t xml:space="preserve"> trở lên</w:t>
      </w:r>
      <w:r w:rsidR="006572A5">
        <w:rPr>
          <w:rFonts w:ascii="Times New Roman" w:hAnsi="Times New Roman" w:cs="Times New Roman"/>
          <w:bCs/>
          <w:iCs/>
          <w:sz w:val="29"/>
          <w:szCs w:val="29"/>
        </w:rPr>
        <w:t xml:space="preserve">; </w:t>
      </w:r>
      <w:r w:rsidR="00A63323">
        <w:rPr>
          <w:rFonts w:ascii="Times New Roman" w:hAnsi="Times New Roman" w:cs="Times New Roman"/>
          <w:sz w:val="29"/>
          <w:szCs w:val="29"/>
        </w:rPr>
        <w:t>h</w:t>
      </w:r>
      <w:r w:rsidR="00BC4ABA" w:rsidRPr="007F6B6A">
        <w:rPr>
          <w:rFonts w:ascii="Times New Roman" w:hAnsi="Times New Roman" w:cs="Times New Roman"/>
          <w:sz w:val="29"/>
          <w:szCs w:val="29"/>
        </w:rPr>
        <w:t xml:space="preserve">ỗ trợ tiền trong thời gian xây dựng, sửa chữa nhà ở; di chuyển tài sản; </w:t>
      </w:r>
      <w:r w:rsidR="00A63323">
        <w:rPr>
          <w:rFonts w:ascii="Times New Roman" w:hAnsi="Times New Roman" w:cs="Times New Roman"/>
          <w:sz w:val="29"/>
          <w:szCs w:val="29"/>
        </w:rPr>
        <w:t>t</w:t>
      </w:r>
      <w:r w:rsidR="00BC4ABA" w:rsidRPr="007F6B6A">
        <w:rPr>
          <w:rFonts w:ascii="Times New Roman" w:hAnsi="Times New Roman" w:cs="Times New Roman"/>
          <w:sz w:val="29"/>
          <w:szCs w:val="29"/>
        </w:rPr>
        <w:t>hưởng đẩy nhanh tiến độ giải phóng mặt bằng; Tiền thuê nhà ở;</w:t>
      </w:r>
      <w:r w:rsidR="00BC4ABA" w:rsidRPr="007F6B6A">
        <w:rPr>
          <w:rFonts w:ascii="Times New Roman" w:hAnsi="Times New Roman" w:cs="Times New Roman"/>
          <w:bCs/>
          <w:sz w:val="29"/>
          <w:szCs w:val="29"/>
        </w:rPr>
        <w:t xml:space="preserve"> </w:t>
      </w:r>
      <w:r w:rsidR="00A63323">
        <w:rPr>
          <w:rFonts w:ascii="Times New Roman" w:hAnsi="Times New Roman" w:cs="Times New Roman"/>
          <w:bCs/>
          <w:sz w:val="29"/>
          <w:szCs w:val="29"/>
        </w:rPr>
        <w:t>d</w:t>
      </w:r>
      <w:r w:rsidR="00BC4ABA" w:rsidRPr="007F6B6A">
        <w:rPr>
          <w:rFonts w:ascii="Times New Roman" w:hAnsi="Times New Roman" w:cs="Times New Roman"/>
          <w:bCs/>
          <w:sz w:val="29"/>
          <w:szCs w:val="29"/>
        </w:rPr>
        <w:t>i chuyển tàu thuyền và chuyển đổi nghề nghiệp</w:t>
      </w:r>
      <w:r w:rsidR="007F6B6A" w:rsidRPr="007F6B6A">
        <w:rPr>
          <w:rFonts w:ascii="Times New Roman" w:hAnsi="Times New Roman" w:cs="Times New Roman"/>
          <w:bCs/>
          <w:sz w:val="29"/>
          <w:szCs w:val="29"/>
        </w:rPr>
        <w:t>;</w:t>
      </w:r>
      <w:r w:rsidR="006572A5">
        <w:rPr>
          <w:sz w:val="27"/>
          <w:szCs w:val="27"/>
        </w:rPr>
        <w:t xml:space="preserve"> </w:t>
      </w:r>
      <w:r w:rsidR="00A63323">
        <w:rPr>
          <w:rFonts w:ascii="Times New Roman" w:hAnsi="Times New Roman" w:cs="Times New Roman"/>
          <w:sz w:val="29"/>
          <w:szCs w:val="29"/>
        </w:rPr>
        <w:t>h</w:t>
      </w:r>
      <w:r w:rsidR="007F6B6A" w:rsidRPr="00102F9E">
        <w:rPr>
          <w:rFonts w:ascii="Times New Roman" w:hAnsi="Times New Roman" w:cs="Times New Roman"/>
          <w:sz w:val="29"/>
          <w:szCs w:val="29"/>
        </w:rPr>
        <w:t>ỗ trợ xi măng khi xây dựng nhà tại khu tái địn</w:t>
      </w:r>
      <w:r w:rsidR="00A63323">
        <w:rPr>
          <w:rFonts w:ascii="Times New Roman" w:hAnsi="Times New Roman" w:cs="Times New Roman"/>
          <w:sz w:val="29"/>
          <w:szCs w:val="29"/>
        </w:rPr>
        <w:t>h cư</w:t>
      </w:r>
      <w:r w:rsidR="007F6B6A" w:rsidRPr="00102F9E">
        <w:rPr>
          <w:rFonts w:ascii="Times New Roman" w:hAnsi="Times New Roman" w:cs="Times New Roman"/>
          <w:sz w:val="29"/>
          <w:szCs w:val="29"/>
        </w:rPr>
        <w:t>…</w:t>
      </w:r>
    </w:p>
    <w:p w:rsidR="00FC21CC" w:rsidRPr="00E973E5" w:rsidRDefault="00AC6063" w:rsidP="000C38B1">
      <w:pPr>
        <w:pStyle w:val="PlainText"/>
        <w:spacing w:before="100" w:after="100" w:line="240" w:lineRule="auto"/>
        <w:jc w:val="both"/>
        <w:rPr>
          <w:rFonts w:ascii="Times New Roman" w:hAnsi="Times New Roman" w:cs="Times New Roman"/>
          <w:sz w:val="29"/>
          <w:szCs w:val="29"/>
        </w:rPr>
      </w:pPr>
      <w:bookmarkStart w:id="0" w:name="_GoBack"/>
      <w:bookmarkEnd w:id="0"/>
      <w:r>
        <w:rPr>
          <w:rFonts w:ascii="Times New Roman" w:hAnsi="Times New Roman" w:cs="Times New Roman"/>
          <w:sz w:val="29"/>
          <w:szCs w:val="29"/>
        </w:rPr>
        <w:t>2</w:t>
      </w:r>
      <w:r w:rsidR="006D1FB3" w:rsidRPr="00E973E5">
        <w:rPr>
          <w:rFonts w:ascii="Times New Roman" w:hAnsi="Times New Roman" w:cs="Times New Roman"/>
          <w:sz w:val="29"/>
          <w:szCs w:val="29"/>
        </w:rPr>
        <w:t>.</w:t>
      </w:r>
      <w:r w:rsidR="001C2A44" w:rsidRPr="00E973E5">
        <w:rPr>
          <w:rFonts w:ascii="Times New Roman" w:hAnsi="Times New Roman" w:cs="Times New Roman"/>
          <w:sz w:val="29"/>
          <w:szCs w:val="29"/>
        </w:rPr>
        <w:t xml:space="preserve"> </w:t>
      </w:r>
      <w:r w:rsidR="006D1FB3" w:rsidRPr="00E973E5">
        <w:rPr>
          <w:rFonts w:ascii="Times New Roman" w:hAnsi="Times New Roman" w:cs="Times New Roman"/>
          <w:sz w:val="29"/>
          <w:szCs w:val="29"/>
        </w:rPr>
        <w:t xml:space="preserve">Tuyển dụng lao động và đào tạo nghề làm việc tại Khu liên hợp </w:t>
      </w:r>
      <w:r w:rsidR="00A63323" w:rsidRPr="00E973E5">
        <w:rPr>
          <w:rFonts w:ascii="Times New Roman" w:hAnsi="Times New Roman" w:cs="Times New Roman"/>
          <w:sz w:val="29"/>
          <w:szCs w:val="29"/>
        </w:rPr>
        <w:t xml:space="preserve">Gang </w:t>
      </w:r>
      <w:r w:rsidR="006D1FB3" w:rsidRPr="00E973E5">
        <w:rPr>
          <w:rFonts w:ascii="Times New Roman" w:hAnsi="Times New Roman" w:cs="Times New Roman"/>
          <w:sz w:val="29"/>
          <w:szCs w:val="29"/>
        </w:rPr>
        <w:t>thép Long Sơn</w:t>
      </w:r>
      <w:r w:rsidR="00F27A3B" w:rsidRPr="00E973E5">
        <w:rPr>
          <w:rFonts w:ascii="Times New Roman" w:hAnsi="Times New Roman" w:cs="Times New Roman"/>
          <w:sz w:val="29"/>
          <w:szCs w:val="29"/>
        </w:rPr>
        <w:t xml:space="preserve"> và </w:t>
      </w:r>
      <w:r w:rsidR="00490185" w:rsidRPr="00E973E5">
        <w:rPr>
          <w:rFonts w:ascii="Times New Roman" w:hAnsi="Times New Roman" w:cs="Times New Roman"/>
          <w:sz w:val="29"/>
          <w:szCs w:val="29"/>
        </w:rPr>
        <w:t>C</w:t>
      </w:r>
      <w:r w:rsidR="00F27A3B" w:rsidRPr="00E973E5">
        <w:rPr>
          <w:rFonts w:ascii="Times New Roman" w:hAnsi="Times New Roman" w:cs="Times New Roman"/>
          <w:sz w:val="29"/>
          <w:szCs w:val="29"/>
        </w:rPr>
        <w:t>ảng chuyên dùng</w:t>
      </w:r>
      <w:r w:rsidR="00803261" w:rsidRPr="00E973E5">
        <w:rPr>
          <w:rFonts w:ascii="Times New Roman" w:hAnsi="Times New Roman" w:cs="Times New Roman"/>
          <w:sz w:val="29"/>
          <w:szCs w:val="29"/>
        </w:rPr>
        <w:t>:</w:t>
      </w:r>
    </w:p>
    <w:p w:rsidR="00803261" w:rsidRPr="00E973E5" w:rsidRDefault="00803261" w:rsidP="00826B50">
      <w:pPr>
        <w:pStyle w:val="PlainText"/>
        <w:spacing w:before="100" w:after="100" w:line="240" w:lineRule="auto"/>
        <w:ind w:firstLine="547"/>
        <w:contextualSpacing w:val="0"/>
        <w:jc w:val="both"/>
        <w:rPr>
          <w:rFonts w:ascii="Times New Roman" w:hAnsi="Times New Roman" w:cs="Times New Roman"/>
          <w:sz w:val="29"/>
          <w:szCs w:val="29"/>
        </w:rPr>
      </w:pPr>
      <w:r w:rsidRPr="00E973E5">
        <w:rPr>
          <w:rFonts w:ascii="Times New Roman" w:hAnsi="Times New Roman" w:cs="Times New Roman"/>
          <w:sz w:val="29"/>
          <w:szCs w:val="29"/>
        </w:rPr>
        <w:t>- Đối với ngành nghề phải qua đào tạo như cơ khí, điện, tự động hóa, luyện kim, vận hành thiết bị cảng, lái xe, kế toán, quản trị, bảo vệ… có thể được đào tạo nâng cao tay nghề ở nước ngoài 3-6 tháng cho người có trình độ cao đẳng trở lên, chi phí sẽ do công ty chi trả; đào tạo 12-24 tháng cho người có trình độ trung cấp trở xuống; đối với học viên xã Hoài Mỹ và Hoài Hải công ty hỗ trợ 2 triệu đồng/tháng và thôn Lộ Diêu là 5 triệu đồng/tháng…</w:t>
      </w:r>
    </w:p>
    <w:p w:rsidR="00803261" w:rsidRPr="00324235" w:rsidRDefault="00803261" w:rsidP="00826B50">
      <w:pPr>
        <w:pStyle w:val="PlainText"/>
        <w:spacing w:before="100" w:after="100" w:line="240" w:lineRule="auto"/>
        <w:ind w:firstLine="547"/>
        <w:contextualSpacing w:val="0"/>
        <w:jc w:val="both"/>
        <w:rPr>
          <w:rFonts w:ascii="Times New Roman" w:hAnsi="Times New Roman" w:cs="Times New Roman"/>
          <w:spacing w:val="-4"/>
          <w:sz w:val="29"/>
          <w:szCs w:val="29"/>
        </w:rPr>
      </w:pPr>
      <w:r w:rsidRPr="00324235">
        <w:rPr>
          <w:rFonts w:ascii="Times New Roman" w:hAnsi="Times New Roman" w:cs="Times New Roman"/>
          <w:spacing w:val="-4"/>
          <w:sz w:val="29"/>
          <w:szCs w:val="29"/>
        </w:rPr>
        <w:t xml:space="preserve">- Đối với lao động không cần đào tạo, không bằng cấp (Ưu tiên lao động nữ) có độ tuổi từ 18 đến 55 tuổi, tuyển dụng vị trí như: </w:t>
      </w:r>
      <w:r w:rsidR="00A63323" w:rsidRPr="00324235">
        <w:rPr>
          <w:rFonts w:ascii="Times New Roman" w:hAnsi="Times New Roman" w:cs="Times New Roman"/>
          <w:spacing w:val="-4"/>
          <w:sz w:val="29"/>
          <w:szCs w:val="29"/>
        </w:rPr>
        <w:t xml:space="preserve">Chăm </w:t>
      </w:r>
      <w:r w:rsidRPr="00324235">
        <w:rPr>
          <w:rFonts w:ascii="Times New Roman" w:hAnsi="Times New Roman" w:cs="Times New Roman"/>
          <w:spacing w:val="-4"/>
          <w:sz w:val="29"/>
          <w:szCs w:val="29"/>
        </w:rPr>
        <w:t>sóc cây xanh, vệ sinh, nấu ăn, tạp vụ…</w:t>
      </w:r>
    </w:p>
    <w:p w:rsidR="00803261" w:rsidRPr="00E973E5" w:rsidRDefault="00B83520" w:rsidP="00826B50">
      <w:pPr>
        <w:pStyle w:val="PlainText"/>
        <w:spacing w:before="100" w:after="100" w:line="240" w:lineRule="auto"/>
        <w:ind w:firstLine="547"/>
        <w:contextualSpacing w:val="0"/>
        <w:jc w:val="both"/>
        <w:rPr>
          <w:rFonts w:ascii="Times New Roman" w:hAnsi="Times New Roman" w:cs="Times New Roman"/>
          <w:sz w:val="29"/>
          <w:szCs w:val="29"/>
        </w:rPr>
      </w:pPr>
      <w:r>
        <w:rPr>
          <w:rFonts w:ascii="Times New Roman" w:hAnsi="Times New Roman" w:cs="Times New Roman"/>
          <w:sz w:val="29"/>
          <w:szCs w:val="29"/>
        </w:rPr>
        <w:t>3</w:t>
      </w:r>
      <w:r w:rsidR="00803261" w:rsidRPr="00E973E5">
        <w:rPr>
          <w:rFonts w:ascii="Times New Roman" w:hAnsi="Times New Roman" w:cs="Times New Roman"/>
          <w:sz w:val="29"/>
          <w:szCs w:val="29"/>
        </w:rPr>
        <w:t>. Hỗ trợ cho các học sinh và sinh viên: Học sinh từ cấp 1, 2, 3 là 0,5 triệu đồng/tháng và sinh viên 01 triệu đồng/tháng, hỗ trợ 09 tháng/năm; thời gian áp dụng cho 03 năm học từ 2023-2026; áp dụng cho thôn Lộ Diêu và hộ bị ảnh hưởng giải phóng mặt bằng; đồng thời hỗ trợ cho học sinh, sinh viên hộ nghèo, có hoàn cảnh khó khăn ở xã Hoài Mỹ và xã Hoài Hải (riêng thôn Lộ Diêu được hỗ trợ gấp 2 lần).</w:t>
      </w:r>
    </w:p>
    <w:p w:rsidR="00432433" w:rsidRPr="00B74B46" w:rsidRDefault="00B83520" w:rsidP="00826B50">
      <w:pPr>
        <w:pStyle w:val="PlainText"/>
        <w:spacing w:before="100" w:after="100" w:line="240" w:lineRule="auto"/>
        <w:jc w:val="both"/>
        <w:rPr>
          <w:rFonts w:ascii="Times New Roman" w:hAnsi="Times New Roman" w:cs="Times New Roman"/>
          <w:spacing w:val="-8"/>
          <w:sz w:val="29"/>
          <w:szCs w:val="29"/>
        </w:rPr>
      </w:pPr>
      <w:r w:rsidRPr="00B74B46">
        <w:rPr>
          <w:rFonts w:ascii="Times New Roman" w:hAnsi="Times New Roman" w:cs="Times New Roman"/>
          <w:spacing w:val="-8"/>
          <w:sz w:val="29"/>
          <w:szCs w:val="29"/>
        </w:rPr>
        <w:t>4</w:t>
      </w:r>
      <w:r w:rsidR="00432433" w:rsidRPr="00B74B46">
        <w:rPr>
          <w:rFonts w:ascii="Times New Roman" w:hAnsi="Times New Roman" w:cs="Times New Roman"/>
          <w:spacing w:val="-8"/>
          <w:sz w:val="29"/>
          <w:szCs w:val="29"/>
        </w:rPr>
        <w:t>. Hỗ trợ xây dựng nhà ở cho toàn bộ hộ nghèo và cận nghèo</w:t>
      </w:r>
      <w:r w:rsidR="00432433" w:rsidRPr="00B74B46">
        <w:rPr>
          <w:rFonts w:ascii="Times New Roman" w:hAnsi="Times New Roman" w:cs="Times New Roman"/>
          <w:bCs/>
          <w:spacing w:val="-8"/>
          <w:sz w:val="29"/>
          <w:szCs w:val="29"/>
          <w:lang w:val="vi-VN"/>
        </w:rPr>
        <w:t xml:space="preserve"> tại thôn Lộ Diêu</w:t>
      </w:r>
      <w:r w:rsidR="00432433" w:rsidRPr="00B74B46">
        <w:rPr>
          <w:rFonts w:ascii="Times New Roman" w:hAnsi="Times New Roman" w:cs="Times New Roman"/>
          <w:bCs/>
          <w:spacing w:val="-8"/>
          <w:sz w:val="29"/>
          <w:szCs w:val="29"/>
        </w:rPr>
        <w:t xml:space="preserve"> </w:t>
      </w:r>
      <w:r w:rsidR="00432433" w:rsidRPr="00B74B46">
        <w:rPr>
          <w:rFonts w:ascii="Times New Roman" w:hAnsi="Times New Roman" w:cs="Times New Roman"/>
          <w:bCs/>
          <w:spacing w:val="-8"/>
          <w:sz w:val="29"/>
          <w:szCs w:val="29"/>
          <w:lang w:val="vi-VN"/>
        </w:rPr>
        <w:t xml:space="preserve">bị ảnh hưởng </w:t>
      </w:r>
      <w:r w:rsidR="00432433" w:rsidRPr="00B74B46">
        <w:rPr>
          <w:rFonts w:ascii="Times New Roman" w:hAnsi="Times New Roman" w:cs="Times New Roman"/>
          <w:bCs/>
          <w:spacing w:val="-8"/>
          <w:sz w:val="29"/>
          <w:szCs w:val="29"/>
        </w:rPr>
        <w:t>do</w:t>
      </w:r>
      <w:r w:rsidR="00432433" w:rsidRPr="00B74B46">
        <w:rPr>
          <w:rFonts w:ascii="Times New Roman" w:hAnsi="Times New Roman" w:cs="Times New Roman"/>
          <w:bCs/>
          <w:spacing w:val="-8"/>
          <w:sz w:val="29"/>
          <w:szCs w:val="29"/>
          <w:lang w:val="vi-VN"/>
        </w:rPr>
        <w:t xml:space="preserve"> </w:t>
      </w:r>
      <w:r w:rsidR="00EF3658" w:rsidRPr="00B74B46">
        <w:rPr>
          <w:rFonts w:ascii="Times New Roman" w:hAnsi="Times New Roman" w:cs="Times New Roman"/>
          <w:bCs/>
          <w:spacing w:val="-8"/>
          <w:sz w:val="29"/>
          <w:szCs w:val="29"/>
        </w:rPr>
        <w:t>giải phóng mặt bằng</w:t>
      </w:r>
      <w:r w:rsidR="00432433" w:rsidRPr="00B74B46">
        <w:rPr>
          <w:rFonts w:ascii="Times New Roman" w:hAnsi="Times New Roman" w:cs="Times New Roman"/>
          <w:bCs/>
          <w:spacing w:val="-8"/>
          <w:sz w:val="29"/>
          <w:szCs w:val="29"/>
        </w:rPr>
        <w:t xml:space="preserve">: </w:t>
      </w:r>
      <w:r w:rsidR="00432433" w:rsidRPr="00B74B46">
        <w:rPr>
          <w:rFonts w:ascii="Times New Roman" w:hAnsi="Times New Roman" w:cs="Times New Roman"/>
          <w:spacing w:val="-8"/>
          <w:sz w:val="29"/>
          <w:szCs w:val="29"/>
        </w:rPr>
        <w:t>Hộ</w:t>
      </w:r>
      <w:r w:rsidR="00B263E5" w:rsidRPr="00B74B46">
        <w:rPr>
          <w:rFonts w:ascii="Times New Roman" w:hAnsi="Times New Roman" w:cs="Times New Roman"/>
          <w:spacing w:val="-8"/>
          <w:sz w:val="29"/>
          <w:szCs w:val="29"/>
        </w:rPr>
        <w:t xml:space="preserve"> nghèo </w:t>
      </w:r>
      <w:r w:rsidR="00432433" w:rsidRPr="00B74B46">
        <w:rPr>
          <w:rFonts w:ascii="Times New Roman" w:hAnsi="Times New Roman" w:cs="Times New Roman"/>
          <w:spacing w:val="-8"/>
          <w:sz w:val="29"/>
          <w:szCs w:val="29"/>
        </w:rPr>
        <w:t xml:space="preserve">100 triệu đồng/hộ; Hộ cận nghèo </w:t>
      </w:r>
      <w:r w:rsidR="00C81623" w:rsidRPr="00B74B46">
        <w:rPr>
          <w:rFonts w:ascii="Times New Roman" w:hAnsi="Times New Roman" w:cs="Times New Roman"/>
          <w:spacing w:val="-8"/>
          <w:sz w:val="29"/>
          <w:szCs w:val="29"/>
        </w:rPr>
        <w:t>7</w:t>
      </w:r>
      <w:r w:rsidR="00432433" w:rsidRPr="00B74B46">
        <w:rPr>
          <w:rFonts w:ascii="Times New Roman" w:hAnsi="Times New Roman" w:cs="Times New Roman"/>
          <w:spacing w:val="-8"/>
          <w:sz w:val="29"/>
          <w:szCs w:val="29"/>
        </w:rPr>
        <w:t>0 triệu đồng/hộ.</w:t>
      </w:r>
    </w:p>
    <w:p w:rsidR="00EF15C2" w:rsidRPr="00E973E5" w:rsidRDefault="00B83520" w:rsidP="00826B50">
      <w:pPr>
        <w:spacing w:before="100" w:after="100" w:line="252" w:lineRule="auto"/>
        <w:ind w:firstLine="567"/>
        <w:jc w:val="both"/>
        <w:rPr>
          <w:sz w:val="29"/>
          <w:szCs w:val="29"/>
        </w:rPr>
      </w:pPr>
      <w:r>
        <w:rPr>
          <w:sz w:val="29"/>
          <w:szCs w:val="29"/>
        </w:rPr>
        <w:t>5</w:t>
      </w:r>
      <w:r w:rsidR="00EF15C2" w:rsidRPr="00E973E5">
        <w:rPr>
          <w:sz w:val="29"/>
          <w:szCs w:val="29"/>
        </w:rPr>
        <w:t xml:space="preserve">. Hỗ trợ hộ gia đình người có công với cách mạng: </w:t>
      </w:r>
      <w:r w:rsidR="00803261" w:rsidRPr="00E973E5">
        <w:rPr>
          <w:sz w:val="29"/>
          <w:szCs w:val="29"/>
        </w:rPr>
        <w:t>20 triệu đồng/hộ; H</w:t>
      </w:r>
      <w:r w:rsidR="00EF15C2" w:rsidRPr="00E973E5">
        <w:rPr>
          <w:sz w:val="29"/>
          <w:szCs w:val="29"/>
        </w:rPr>
        <w:t>ộ có hoàn cảnh đặc biệt khó khăn</w:t>
      </w:r>
      <w:r w:rsidR="004C7C95" w:rsidRPr="00E973E5">
        <w:rPr>
          <w:sz w:val="29"/>
          <w:szCs w:val="29"/>
        </w:rPr>
        <w:t>: 10 triệu đồng/hộ</w:t>
      </w:r>
      <w:r w:rsidR="00794DA5" w:rsidRPr="00E973E5">
        <w:rPr>
          <w:sz w:val="29"/>
          <w:szCs w:val="29"/>
        </w:rPr>
        <w:t>.</w:t>
      </w:r>
    </w:p>
    <w:p w:rsidR="00B74B46" w:rsidRDefault="00B83520" w:rsidP="00A63323">
      <w:pPr>
        <w:pStyle w:val="PlainText"/>
        <w:spacing w:before="100" w:after="100" w:line="240" w:lineRule="auto"/>
        <w:jc w:val="both"/>
        <w:rPr>
          <w:rFonts w:ascii="Times New Roman" w:hAnsi="Times New Roman" w:cs="Times New Roman"/>
          <w:sz w:val="29"/>
          <w:szCs w:val="29"/>
        </w:rPr>
      </w:pPr>
      <w:r>
        <w:rPr>
          <w:rFonts w:ascii="Times New Roman" w:hAnsi="Times New Roman" w:cs="Times New Roman"/>
          <w:sz w:val="29"/>
          <w:szCs w:val="29"/>
        </w:rPr>
        <w:t>6</w:t>
      </w:r>
      <w:r w:rsidR="006D1FB3" w:rsidRPr="00E973E5">
        <w:rPr>
          <w:rFonts w:ascii="Times New Roman" w:hAnsi="Times New Roman" w:cs="Times New Roman"/>
          <w:sz w:val="29"/>
          <w:szCs w:val="29"/>
        </w:rPr>
        <w:t>.</w:t>
      </w:r>
      <w:r w:rsidR="0039469A" w:rsidRPr="00E973E5">
        <w:rPr>
          <w:rFonts w:ascii="Times New Roman" w:hAnsi="Times New Roman" w:cs="Times New Roman"/>
          <w:sz w:val="29"/>
          <w:szCs w:val="29"/>
        </w:rPr>
        <w:t xml:space="preserve"> </w:t>
      </w:r>
      <w:r w:rsidR="006D1FB3" w:rsidRPr="00E973E5">
        <w:rPr>
          <w:rFonts w:ascii="Times New Roman" w:hAnsi="Times New Roman" w:cs="Times New Roman"/>
          <w:sz w:val="29"/>
          <w:szCs w:val="29"/>
        </w:rPr>
        <w:t>Hỗ trợ mua bảo hiểm y tế: Tất cả các hộ dân có hộ khẩu trường trú tại thôn Lộ Diêu bị ảnh hưởng do công tác bồi thườ</w:t>
      </w:r>
      <w:r w:rsidR="00C24ADB" w:rsidRPr="00E973E5">
        <w:rPr>
          <w:rFonts w:ascii="Times New Roman" w:hAnsi="Times New Roman" w:cs="Times New Roman"/>
          <w:sz w:val="29"/>
          <w:szCs w:val="29"/>
        </w:rPr>
        <w:t xml:space="preserve">ng, </w:t>
      </w:r>
      <w:r w:rsidR="00A63323">
        <w:rPr>
          <w:rFonts w:ascii="Times New Roman" w:hAnsi="Times New Roman" w:cs="Times New Roman"/>
          <w:sz w:val="29"/>
          <w:szCs w:val="29"/>
        </w:rPr>
        <w:t>giải phóng mặt bằng</w:t>
      </w:r>
      <w:r w:rsidR="006D1FB3" w:rsidRPr="00E973E5">
        <w:rPr>
          <w:rFonts w:ascii="Times New Roman" w:hAnsi="Times New Roman" w:cs="Times New Roman"/>
          <w:sz w:val="29"/>
          <w:szCs w:val="29"/>
        </w:rPr>
        <w:t xml:space="preserve"> </w:t>
      </w:r>
      <w:r w:rsidR="004475E4" w:rsidRPr="00E973E5">
        <w:rPr>
          <w:rFonts w:ascii="Times New Roman" w:hAnsi="Times New Roman" w:cs="Times New Roman"/>
          <w:sz w:val="29"/>
          <w:szCs w:val="29"/>
        </w:rPr>
        <w:t>được</w:t>
      </w:r>
      <w:r w:rsidR="006D1FB3" w:rsidRPr="00E973E5">
        <w:rPr>
          <w:rFonts w:ascii="Times New Roman" w:hAnsi="Times New Roman" w:cs="Times New Roman"/>
          <w:sz w:val="29"/>
          <w:szCs w:val="29"/>
        </w:rPr>
        <w:t xml:space="preserve"> hỗ trợ 100% giá trị và thời gian hỗ trợ</w:t>
      </w:r>
      <w:r w:rsidR="00C24ADB" w:rsidRPr="00E973E5">
        <w:rPr>
          <w:rFonts w:ascii="Times New Roman" w:hAnsi="Times New Roman" w:cs="Times New Roman"/>
          <w:sz w:val="29"/>
          <w:szCs w:val="29"/>
        </w:rPr>
        <w:t xml:space="preserve"> là 03 năm; đ</w:t>
      </w:r>
      <w:r w:rsidR="00606532" w:rsidRPr="00E973E5">
        <w:rPr>
          <w:rFonts w:ascii="Times New Roman" w:hAnsi="Times New Roman" w:cs="Times New Roman"/>
          <w:sz w:val="29"/>
          <w:szCs w:val="29"/>
        </w:rPr>
        <w:t>ồ</w:t>
      </w:r>
      <w:r w:rsidR="00C24ADB" w:rsidRPr="00E973E5">
        <w:rPr>
          <w:rFonts w:ascii="Times New Roman" w:hAnsi="Times New Roman" w:cs="Times New Roman"/>
          <w:sz w:val="29"/>
          <w:szCs w:val="29"/>
        </w:rPr>
        <w:t xml:space="preserve">ng thời, </w:t>
      </w:r>
      <w:r w:rsidR="009A3436" w:rsidRPr="00E973E5">
        <w:rPr>
          <w:rFonts w:ascii="Times New Roman" w:hAnsi="Times New Roman" w:cs="Times New Roman"/>
          <w:sz w:val="29"/>
          <w:szCs w:val="29"/>
        </w:rPr>
        <w:t>riêng người dân có độ tuổi từ 55 tuổi trở lên</w:t>
      </w:r>
      <w:r w:rsidR="00E55C1C" w:rsidRPr="00E973E5">
        <w:rPr>
          <w:rFonts w:ascii="Times New Roman" w:hAnsi="Times New Roman" w:cs="Times New Roman"/>
          <w:sz w:val="29"/>
          <w:szCs w:val="29"/>
        </w:rPr>
        <w:t xml:space="preserve"> được hỗ trợ thêm Bảo hiểm Kết hợp con người (Rủi ro do tại nạn và ốm, đau, bệnh tật) với mức hỗ trợ 100% giá trị bảo hiểm và thời gian hỗ trợ là 03 năm.</w:t>
      </w:r>
    </w:p>
    <w:p w:rsidR="00DD497A" w:rsidRPr="00DD497A" w:rsidRDefault="00B83520" w:rsidP="00A63323">
      <w:pPr>
        <w:pStyle w:val="PlainText"/>
        <w:spacing w:before="100" w:after="100" w:line="240" w:lineRule="auto"/>
        <w:jc w:val="both"/>
        <w:rPr>
          <w:rFonts w:ascii=".VnAristoteH" w:hAnsi=".VnAristoteH" w:cs="Arial"/>
        </w:rPr>
      </w:pPr>
      <w:r>
        <w:rPr>
          <w:rFonts w:ascii="Times New Roman" w:hAnsi="Times New Roman" w:cs="Times New Roman"/>
          <w:noProof/>
          <w:sz w:val="29"/>
          <w:szCs w:val="29"/>
          <w:lang w:eastAsia="vi-VN"/>
        </w:rPr>
        <w:t>7</w:t>
      </w:r>
      <w:r w:rsidR="00C84D90" w:rsidRPr="00AB5CCA">
        <w:rPr>
          <w:rFonts w:ascii="Times New Roman" w:hAnsi="Times New Roman" w:cs="Times New Roman"/>
          <w:noProof/>
          <w:sz w:val="29"/>
          <w:szCs w:val="29"/>
          <w:lang w:eastAsia="vi-VN"/>
        </w:rPr>
        <w:t xml:space="preserve">. </w:t>
      </w:r>
      <w:r w:rsidR="002A6F98" w:rsidRPr="00AB5CCA">
        <w:rPr>
          <w:rFonts w:ascii="Times New Roman" w:hAnsi="Times New Roman" w:cs="Times New Roman"/>
          <w:sz w:val="29"/>
          <w:szCs w:val="29"/>
        </w:rPr>
        <w:t>X</w:t>
      </w:r>
      <w:r w:rsidR="006D1FB3" w:rsidRPr="00AB5CCA">
        <w:rPr>
          <w:rFonts w:ascii="Times New Roman" w:hAnsi="Times New Roman" w:cs="Times New Roman"/>
          <w:sz w:val="29"/>
          <w:szCs w:val="29"/>
        </w:rPr>
        <w:t>ây dựng các khu tái định cư: Hạ tầng kỹ thuật theo tiêu chuẩn đô thị; đồng thời, nhà đầu tư sẽ đầu tư xây dự</w:t>
      </w:r>
      <w:r w:rsidR="005D5F2F" w:rsidRPr="00AB5CCA">
        <w:rPr>
          <w:rFonts w:ascii="Times New Roman" w:hAnsi="Times New Roman" w:cs="Times New Roman"/>
          <w:sz w:val="29"/>
          <w:szCs w:val="29"/>
        </w:rPr>
        <w:t>ng</w:t>
      </w:r>
      <w:r w:rsidR="006D1FB3" w:rsidRPr="00AB5CCA">
        <w:rPr>
          <w:rFonts w:ascii="Times New Roman" w:hAnsi="Times New Roman" w:cs="Times New Roman"/>
          <w:sz w:val="29"/>
          <w:szCs w:val="29"/>
        </w:rPr>
        <w:t xml:space="preserve"> hoàn thiện các hạng mục công trình phục vụ sinh hoạt chung như: </w:t>
      </w:r>
      <w:r w:rsidR="00BD6EF4" w:rsidRPr="00AB5CCA">
        <w:rPr>
          <w:rFonts w:ascii="Times New Roman" w:hAnsi="Times New Roman" w:cs="Times New Roman"/>
          <w:sz w:val="29"/>
          <w:szCs w:val="29"/>
        </w:rPr>
        <w:t xml:space="preserve">Trường </w:t>
      </w:r>
      <w:r w:rsidR="006D1FB3" w:rsidRPr="00AB5CCA">
        <w:rPr>
          <w:rFonts w:ascii="Times New Roman" w:hAnsi="Times New Roman" w:cs="Times New Roman"/>
          <w:sz w:val="29"/>
          <w:szCs w:val="29"/>
        </w:rPr>
        <w:t>học, nhà trẻ, nhà văn hóa, công viên, sân chơi</w:t>
      </w:r>
      <w:r w:rsidR="00A344C7" w:rsidRPr="00AB5CCA">
        <w:rPr>
          <w:rFonts w:ascii="Times New Roman" w:hAnsi="Times New Roman" w:cs="Times New Roman"/>
          <w:sz w:val="29"/>
          <w:szCs w:val="29"/>
        </w:rPr>
        <w:t>..</w:t>
      </w:r>
      <w:r w:rsidR="006D1FB3" w:rsidRPr="00AB5CCA">
        <w:rPr>
          <w:rFonts w:ascii="Times New Roman" w:hAnsi="Times New Roman" w:cs="Times New Roman"/>
          <w:sz w:val="29"/>
          <w:szCs w:val="29"/>
        </w:rPr>
        <w:t>.</w:t>
      </w:r>
    </w:p>
    <w:sectPr w:rsidR="00DD497A" w:rsidRPr="00DD497A" w:rsidSect="00B74B46">
      <w:footerReference w:type="default" r:id="rId10"/>
      <w:pgSz w:w="11909" w:h="16834" w:code="9"/>
      <w:pgMar w:top="964" w:right="709" w:bottom="680" w:left="851" w:header="720" w:footer="26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72F" w:rsidRDefault="0099272F" w:rsidP="008F3415">
      <w:r>
        <w:separator/>
      </w:r>
    </w:p>
  </w:endnote>
  <w:endnote w:type="continuationSeparator" w:id="0">
    <w:p w:rsidR="0099272F" w:rsidRDefault="0099272F" w:rsidP="008F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TM Alter Gothic">
    <w:altName w:val="Cambria Math"/>
    <w:charset w:val="00"/>
    <w:family w:val="roman"/>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VnAristot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787483"/>
      <w:docPartObj>
        <w:docPartGallery w:val="Page Numbers (Bottom of Page)"/>
        <w:docPartUnique/>
      </w:docPartObj>
    </w:sdtPr>
    <w:sdtEndPr>
      <w:rPr>
        <w:noProof/>
      </w:rPr>
    </w:sdtEndPr>
    <w:sdtContent>
      <w:p w:rsidR="008F3415" w:rsidRDefault="00451D2F">
        <w:pPr>
          <w:pStyle w:val="Footer"/>
          <w:jc w:val="center"/>
        </w:pPr>
        <w:r>
          <w:fldChar w:fldCharType="begin"/>
        </w:r>
        <w:r w:rsidR="008F3415">
          <w:instrText xml:space="preserve"> PAGE   \* MERGEFORMAT </w:instrText>
        </w:r>
        <w:r>
          <w:fldChar w:fldCharType="separate"/>
        </w:r>
        <w:r w:rsidR="000C38B1">
          <w:rPr>
            <w:noProof/>
          </w:rPr>
          <w:t>4</w:t>
        </w:r>
        <w:r>
          <w:rPr>
            <w:noProof/>
          </w:rPr>
          <w:fldChar w:fldCharType="end"/>
        </w:r>
      </w:p>
    </w:sdtContent>
  </w:sdt>
  <w:p w:rsidR="008F3415" w:rsidRDefault="008F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72F" w:rsidRDefault="0099272F" w:rsidP="008F3415">
      <w:r>
        <w:separator/>
      </w:r>
    </w:p>
  </w:footnote>
  <w:footnote w:type="continuationSeparator" w:id="0">
    <w:p w:rsidR="0099272F" w:rsidRDefault="0099272F" w:rsidP="008F3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7F"/>
    <w:rsid w:val="000041AB"/>
    <w:rsid w:val="0000449F"/>
    <w:rsid w:val="00004E2F"/>
    <w:rsid w:val="00011331"/>
    <w:rsid w:val="00022011"/>
    <w:rsid w:val="00024730"/>
    <w:rsid w:val="00043A57"/>
    <w:rsid w:val="00045AA3"/>
    <w:rsid w:val="000507CF"/>
    <w:rsid w:val="00051646"/>
    <w:rsid w:val="00052345"/>
    <w:rsid w:val="00052E1E"/>
    <w:rsid w:val="000537E2"/>
    <w:rsid w:val="000751E1"/>
    <w:rsid w:val="000771BD"/>
    <w:rsid w:val="000B4D66"/>
    <w:rsid w:val="000C2247"/>
    <w:rsid w:val="000C38B1"/>
    <w:rsid w:val="000D49D1"/>
    <w:rsid w:val="000F5E7E"/>
    <w:rsid w:val="00102F9E"/>
    <w:rsid w:val="00114797"/>
    <w:rsid w:val="00120A77"/>
    <w:rsid w:val="00124B00"/>
    <w:rsid w:val="00125F2C"/>
    <w:rsid w:val="00134E11"/>
    <w:rsid w:val="001544A0"/>
    <w:rsid w:val="00154986"/>
    <w:rsid w:val="00162E22"/>
    <w:rsid w:val="001653E2"/>
    <w:rsid w:val="00165746"/>
    <w:rsid w:val="0017586A"/>
    <w:rsid w:val="001909F6"/>
    <w:rsid w:val="001A6CCA"/>
    <w:rsid w:val="001C2A44"/>
    <w:rsid w:val="001C7E78"/>
    <w:rsid w:val="001E339D"/>
    <w:rsid w:val="001E6235"/>
    <w:rsid w:val="001F1A5A"/>
    <w:rsid w:val="00207FFB"/>
    <w:rsid w:val="00210B85"/>
    <w:rsid w:val="0022399D"/>
    <w:rsid w:val="002300E9"/>
    <w:rsid w:val="00252222"/>
    <w:rsid w:val="00263B63"/>
    <w:rsid w:val="00264AA8"/>
    <w:rsid w:val="002661F6"/>
    <w:rsid w:val="00267D15"/>
    <w:rsid w:val="00275689"/>
    <w:rsid w:val="002855D6"/>
    <w:rsid w:val="0028659E"/>
    <w:rsid w:val="00296FA3"/>
    <w:rsid w:val="002A3513"/>
    <w:rsid w:val="002A4D6A"/>
    <w:rsid w:val="002A5DF4"/>
    <w:rsid w:val="002A6F98"/>
    <w:rsid w:val="002B00AB"/>
    <w:rsid w:val="002B0677"/>
    <w:rsid w:val="002B2753"/>
    <w:rsid w:val="002C58DF"/>
    <w:rsid w:val="002E127D"/>
    <w:rsid w:val="002E1962"/>
    <w:rsid w:val="002E4E33"/>
    <w:rsid w:val="002F3B80"/>
    <w:rsid w:val="002F6953"/>
    <w:rsid w:val="00303FFC"/>
    <w:rsid w:val="00312033"/>
    <w:rsid w:val="003144B4"/>
    <w:rsid w:val="003155ED"/>
    <w:rsid w:val="00317E0B"/>
    <w:rsid w:val="00324235"/>
    <w:rsid w:val="00351BCE"/>
    <w:rsid w:val="003722A4"/>
    <w:rsid w:val="00386EBE"/>
    <w:rsid w:val="003874C0"/>
    <w:rsid w:val="0039469A"/>
    <w:rsid w:val="003946A4"/>
    <w:rsid w:val="003A0DDF"/>
    <w:rsid w:val="003A2428"/>
    <w:rsid w:val="003B473B"/>
    <w:rsid w:val="003B628B"/>
    <w:rsid w:val="003C1E3E"/>
    <w:rsid w:val="003C58C4"/>
    <w:rsid w:val="003C6CF8"/>
    <w:rsid w:val="003D3298"/>
    <w:rsid w:val="003D6F8D"/>
    <w:rsid w:val="003F7711"/>
    <w:rsid w:val="00414CDF"/>
    <w:rsid w:val="00422711"/>
    <w:rsid w:val="004264F2"/>
    <w:rsid w:val="00427D31"/>
    <w:rsid w:val="00432433"/>
    <w:rsid w:val="00446683"/>
    <w:rsid w:val="004475E4"/>
    <w:rsid w:val="00451D2F"/>
    <w:rsid w:val="004603E7"/>
    <w:rsid w:val="004622C1"/>
    <w:rsid w:val="004627B2"/>
    <w:rsid w:val="00465AC9"/>
    <w:rsid w:val="00466334"/>
    <w:rsid w:val="00467EA7"/>
    <w:rsid w:val="00474E18"/>
    <w:rsid w:val="00474F3D"/>
    <w:rsid w:val="00475A0D"/>
    <w:rsid w:val="0048199F"/>
    <w:rsid w:val="00482DDB"/>
    <w:rsid w:val="00490185"/>
    <w:rsid w:val="00491DCC"/>
    <w:rsid w:val="00492536"/>
    <w:rsid w:val="00495750"/>
    <w:rsid w:val="004A3EE0"/>
    <w:rsid w:val="004A56A0"/>
    <w:rsid w:val="004B0771"/>
    <w:rsid w:val="004B573D"/>
    <w:rsid w:val="004C1419"/>
    <w:rsid w:val="004C2C12"/>
    <w:rsid w:val="004C7C95"/>
    <w:rsid w:val="004F147F"/>
    <w:rsid w:val="00505CAC"/>
    <w:rsid w:val="00512D84"/>
    <w:rsid w:val="00524172"/>
    <w:rsid w:val="005256FD"/>
    <w:rsid w:val="00525DB6"/>
    <w:rsid w:val="005471F7"/>
    <w:rsid w:val="00551985"/>
    <w:rsid w:val="005607DC"/>
    <w:rsid w:val="005655B6"/>
    <w:rsid w:val="005819F8"/>
    <w:rsid w:val="00585982"/>
    <w:rsid w:val="005B0E36"/>
    <w:rsid w:val="005C6FFB"/>
    <w:rsid w:val="005D1418"/>
    <w:rsid w:val="005D1E8C"/>
    <w:rsid w:val="005D5F2F"/>
    <w:rsid w:val="005E3869"/>
    <w:rsid w:val="005E41EE"/>
    <w:rsid w:val="005F6F73"/>
    <w:rsid w:val="00606532"/>
    <w:rsid w:val="006303AE"/>
    <w:rsid w:val="00641285"/>
    <w:rsid w:val="00647544"/>
    <w:rsid w:val="00655F0C"/>
    <w:rsid w:val="006572A5"/>
    <w:rsid w:val="006761F2"/>
    <w:rsid w:val="0068411D"/>
    <w:rsid w:val="006841C2"/>
    <w:rsid w:val="00694036"/>
    <w:rsid w:val="00695764"/>
    <w:rsid w:val="006A2E3B"/>
    <w:rsid w:val="006B2D42"/>
    <w:rsid w:val="006C6B64"/>
    <w:rsid w:val="006D1FB3"/>
    <w:rsid w:val="006D471F"/>
    <w:rsid w:val="006E52AB"/>
    <w:rsid w:val="006E5360"/>
    <w:rsid w:val="006F3B1E"/>
    <w:rsid w:val="006F4DD7"/>
    <w:rsid w:val="006F7186"/>
    <w:rsid w:val="00700CF3"/>
    <w:rsid w:val="00703CE3"/>
    <w:rsid w:val="00706146"/>
    <w:rsid w:val="0070665A"/>
    <w:rsid w:val="00706902"/>
    <w:rsid w:val="007172B7"/>
    <w:rsid w:val="00724F67"/>
    <w:rsid w:val="00737480"/>
    <w:rsid w:val="007408A0"/>
    <w:rsid w:val="00742127"/>
    <w:rsid w:val="00742FFF"/>
    <w:rsid w:val="007444CE"/>
    <w:rsid w:val="00763573"/>
    <w:rsid w:val="00764736"/>
    <w:rsid w:val="00767CFF"/>
    <w:rsid w:val="00787D38"/>
    <w:rsid w:val="00794DA5"/>
    <w:rsid w:val="007B0E7B"/>
    <w:rsid w:val="007B4AF4"/>
    <w:rsid w:val="007C4261"/>
    <w:rsid w:val="007F50BE"/>
    <w:rsid w:val="007F6B6A"/>
    <w:rsid w:val="00803261"/>
    <w:rsid w:val="00810642"/>
    <w:rsid w:val="00816AD5"/>
    <w:rsid w:val="00823A24"/>
    <w:rsid w:val="00826B50"/>
    <w:rsid w:val="008377D4"/>
    <w:rsid w:val="00856944"/>
    <w:rsid w:val="0085754B"/>
    <w:rsid w:val="008613A1"/>
    <w:rsid w:val="00867C62"/>
    <w:rsid w:val="00871D18"/>
    <w:rsid w:val="008743F0"/>
    <w:rsid w:val="00881EB2"/>
    <w:rsid w:val="00882C35"/>
    <w:rsid w:val="008842F2"/>
    <w:rsid w:val="00890DA3"/>
    <w:rsid w:val="0089305D"/>
    <w:rsid w:val="0089411A"/>
    <w:rsid w:val="00894129"/>
    <w:rsid w:val="00897AE3"/>
    <w:rsid w:val="008B7357"/>
    <w:rsid w:val="008C1093"/>
    <w:rsid w:val="008C334B"/>
    <w:rsid w:val="008C4F78"/>
    <w:rsid w:val="008E678F"/>
    <w:rsid w:val="008F0E0F"/>
    <w:rsid w:val="008F3415"/>
    <w:rsid w:val="008F3E49"/>
    <w:rsid w:val="00907248"/>
    <w:rsid w:val="0091745E"/>
    <w:rsid w:val="009469A0"/>
    <w:rsid w:val="009567A3"/>
    <w:rsid w:val="00965416"/>
    <w:rsid w:val="00971AE2"/>
    <w:rsid w:val="009721BF"/>
    <w:rsid w:val="00983A7A"/>
    <w:rsid w:val="0099272F"/>
    <w:rsid w:val="009A0686"/>
    <w:rsid w:val="009A3436"/>
    <w:rsid w:val="009C1FA6"/>
    <w:rsid w:val="009C3317"/>
    <w:rsid w:val="009F0840"/>
    <w:rsid w:val="00A000BA"/>
    <w:rsid w:val="00A05361"/>
    <w:rsid w:val="00A07F1F"/>
    <w:rsid w:val="00A11E7F"/>
    <w:rsid w:val="00A14112"/>
    <w:rsid w:val="00A2273A"/>
    <w:rsid w:val="00A24D16"/>
    <w:rsid w:val="00A3118C"/>
    <w:rsid w:val="00A344C7"/>
    <w:rsid w:val="00A60AC5"/>
    <w:rsid w:val="00A63323"/>
    <w:rsid w:val="00A70303"/>
    <w:rsid w:val="00A7093B"/>
    <w:rsid w:val="00A752DD"/>
    <w:rsid w:val="00A774EA"/>
    <w:rsid w:val="00A80E35"/>
    <w:rsid w:val="00A91768"/>
    <w:rsid w:val="00AA1880"/>
    <w:rsid w:val="00AB380C"/>
    <w:rsid w:val="00AB5CCA"/>
    <w:rsid w:val="00AC2EE3"/>
    <w:rsid w:val="00AC4719"/>
    <w:rsid w:val="00AC6063"/>
    <w:rsid w:val="00AC7DBB"/>
    <w:rsid w:val="00AD6B5D"/>
    <w:rsid w:val="00AD763E"/>
    <w:rsid w:val="00AD7F08"/>
    <w:rsid w:val="00B00C76"/>
    <w:rsid w:val="00B263E5"/>
    <w:rsid w:val="00B31374"/>
    <w:rsid w:val="00B32F73"/>
    <w:rsid w:val="00B333A9"/>
    <w:rsid w:val="00B5683E"/>
    <w:rsid w:val="00B74B46"/>
    <w:rsid w:val="00B76815"/>
    <w:rsid w:val="00B82964"/>
    <w:rsid w:val="00B83520"/>
    <w:rsid w:val="00BA673C"/>
    <w:rsid w:val="00BC4ABA"/>
    <w:rsid w:val="00BD6EF4"/>
    <w:rsid w:val="00BE3DC0"/>
    <w:rsid w:val="00BE5B7A"/>
    <w:rsid w:val="00BF004F"/>
    <w:rsid w:val="00C03DE7"/>
    <w:rsid w:val="00C16030"/>
    <w:rsid w:val="00C24ADB"/>
    <w:rsid w:val="00C3400E"/>
    <w:rsid w:val="00C42F81"/>
    <w:rsid w:val="00C6403A"/>
    <w:rsid w:val="00C65D77"/>
    <w:rsid w:val="00C81623"/>
    <w:rsid w:val="00C84D90"/>
    <w:rsid w:val="00CA3C5B"/>
    <w:rsid w:val="00CB0F3A"/>
    <w:rsid w:val="00CB1E23"/>
    <w:rsid w:val="00CB5269"/>
    <w:rsid w:val="00CD4A3E"/>
    <w:rsid w:val="00CD69FE"/>
    <w:rsid w:val="00CD7D9C"/>
    <w:rsid w:val="00CE4678"/>
    <w:rsid w:val="00CE5F3D"/>
    <w:rsid w:val="00CF6D43"/>
    <w:rsid w:val="00D42799"/>
    <w:rsid w:val="00D52209"/>
    <w:rsid w:val="00D645E5"/>
    <w:rsid w:val="00D75052"/>
    <w:rsid w:val="00D81D08"/>
    <w:rsid w:val="00DB2E0F"/>
    <w:rsid w:val="00DD497A"/>
    <w:rsid w:val="00DE2BF0"/>
    <w:rsid w:val="00DE70B8"/>
    <w:rsid w:val="00DF6248"/>
    <w:rsid w:val="00E21509"/>
    <w:rsid w:val="00E21DDF"/>
    <w:rsid w:val="00E30E92"/>
    <w:rsid w:val="00E51DA9"/>
    <w:rsid w:val="00E55C1C"/>
    <w:rsid w:val="00E712F0"/>
    <w:rsid w:val="00E71590"/>
    <w:rsid w:val="00E752FE"/>
    <w:rsid w:val="00E83288"/>
    <w:rsid w:val="00E908A5"/>
    <w:rsid w:val="00E94E6A"/>
    <w:rsid w:val="00E973E5"/>
    <w:rsid w:val="00E97492"/>
    <w:rsid w:val="00EB7E6A"/>
    <w:rsid w:val="00EB7EE7"/>
    <w:rsid w:val="00EC1364"/>
    <w:rsid w:val="00EC4D63"/>
    <w:rsid w:val="00EE6E58"/>
    <w:rsid w:val="00EF15C2"/>
    <w:rsid w:val="00EF2D39"/>
    <w:rsid w:val="00EF3658"/>
    <w:rsid w:val="00EF3CE3"/>
    <w:rsid w:val="00EF5018"/>
    <w:rsid w:val="00EF5FF0"/>
    <w:rsid w:val="00F1257E"/>
    <w:rsid w:val="00F27A3B"/>
    <w:rsid w:val="00F27EB9"/>
    <w:rsid w:val="00F37895"/>
    <w:rsid w:val="00F512DA"/>
    <w:rsid w:val="00F523F3"/>
    <w:rsid w:val="00F61CAA"/>
    <w:rsid w:val="00F7191D"/>
    <w:rsid w:val="00F7554B"/>
    <w:rsid w:val="00F755A9"/>
    <w:rsid w:val="00F76C30"/>
    <w:rsid w:val="00F85416"/>
    <w:rsid w:val="00F87CA4"/>
    <w:rsid w:val="00F94D8F"/>
    <w:rsid w:val="00FA0E1D"/>
    <w:rsid w:val="00FC0EB9"/>
    <w:rsid w:val="00FC21CC"/>
    <w:rsid w:val="00FC40D3"/>
    <w:rsid w:val="00FD5C9F"/>
    <w:rsid w:val="00FD77B0"/>
    <w:rsid w:val="00FE218F"/>
    <w:rsid w:val="00FE2767"/>
    <w:rsid w:val="00FE2A91"/>
    <w:rsid w:val="00FF4A2B"/>
    <w:rsid w:val="00FF4E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A11E7F"/>
    <w:rPr>
      <w:rFonts w:ascii="TimesNewRomanPSMT" w:hAnsi="TimesNewRomanPSMT" w:hint="default"/>
      <w:b w:val="0"/>
      <w:bCs w:val="0"/>
      <w:i w:val="0"/>
      <w:iCs w:val="0"/>
      <w:color w:val="000000"/>
      <w:sz w:val="26"/>
      <w:szCs w:val="26"/>
    </w:rPr>
  </w:style>
  <w:style w:type="character" w:customStyle="1" w:styleId="PlainTextChar">
    <w:name w:val="Plain Text Char"/>
    <w:link w:val="PlainText"/>
    <w:locked/>
    <w:rsid w:val="00A11E7F"/>
    <w:rPr>
      <w:rFonts w:ascii="Courier New" w:hAnsi="Courier New" w:cs="Courier New"/>
      <w:sz w:val="24"/>
      <w:szCs w:val="24"/>
    </w:rPr>
  </w:style>
  <w:style w:type="paragraph" w:styleId="PlainText">
    <w:name w:val="Plain Text"/>
    <w:basedOn w:val="Normal"/>
    <w:link w:val="PlainTextChar"/>
    <w:unhideWhenUsed/>
    <w:rsid w:val="00A11E7F"/>
    <w:pPr>
      <w:spacing w:before="60" w:line="264" w:lineRule="auto"/>
      <w:ind w:firstLine="567"/>
      <w:contextualSpacing/>
    </w:pPr>
    <w:rPr>
      <w:rFonts w:ascii="Courier New" w:eastAsiaTheme="minorHAnsi" w:hAnsi="Courier New" w:cs="Courier New"/>
    </w:rPr>
  </w:style>
  <w:style w:type="character" w:customStyle="1" w:styleId="PlainTextChar1">
    <w:name w:val="Plain Text Char1"/>
    <w:basedOn w:val="DefaultParagraphFont"/>
    <w:uiPriority w:val="99"/>
    <w:semiHidden/>
    <w:rsid w:val="00A11E7F"/>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8F3415"/>
    <w:rPr>
      <w:rFonts w:ascii="Tahoma" w:hAnsi="Tahoma" w:cs="Tahoma"/>
      <w:sz w:val="16"/>
      <w:szCs w:val="16"/>
    </w:rPr>
  </w:style>
  <w:style w:type="character" w:customStyle="1" w:styleId="BalloonTextChar">
    <w:name w:val="Balloon Text Char"/>
    <w:basedOn w:val="DefaultParagraphFont"/>
    <w:link w:val="BalloonText"/>
    <w:uiPriority w:val="99"/>
    <w:semiHidden/>
    <w:rsid w:val="008F3415"/>
    <w:rPr>
      <w:rFonts w:ascii="Tahoma" w:eastAsia="Times New Roman" w:hAnsi="Tahoma" w:cs="Tahoma"/>
      <w:sz w:val="16"/>
      <w:szCs w:val="16"/>
    </w:rPr>
  </w:style>
  <w:style w:type="paragraph" w:styleId="Header">
    <w:name w:val="header"/>
    <w:basedOn w:val="Normal"/>
    <w:link w:val="HeaderChar"/>
    <w:uiPriority w:val="99"/>
    <w:unhideWhenUsed/>
    <w:rsid w:val="008F3415"/>
    <w:pPr>
      <w:tabs>
        <w:tab w:val="center" w:pos="4680"/>
        <w:tab w:val="right" w:pos="9360"/>
      </w:tabs>
    </w:pPr>
  </w:style>
  <w:style w:type="character" w:customStyle="1" w:styleId="HeaderChar">
    <w:name w:val="Header Char"/>
    <w:basedOn w:val="DefaultParagraphFont"/>
    <w:link w:val="Header"/>
    <w:uiPriority w:val="99"/>
    <w:rsid w:val="008F34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3415"/>
    <w:pPr>
      <w:tabs>
        <w:tab w:val="center" w:pos="4680"/>
        <w:tab w:val="right" w:pos="9360"/>
      </w:tabs>
    </w:pPr>
  </w:style>
  <w:style w:type="character" w:customStyle="1" w:styleId="FooterChar">
    <w:name w:val="Footer Char"/>
    <w:basedOn w:val="DefaultParagraphFont"/>
    <w:link w:val="Footer"/>
    <w:uiPriority w:val="99"/>
    <w:rsid w:val="008F3415"/>
    <w:rPr>
      <w:rFonts w:ascii="Times New Roman" w:eastAsia="Times New Roman" w:hAnsi="Times New Roman" w:cs="Times New Roman"/>
      <w:sz w:val="24"/>
      <w:szCs w:val="24"/>
    </w:rPr>
  </w:style>
  <w:style w:type="character" w:customStyle="1" w:styleId="markedcontent">
    <w:name w:val="markedcontent"/>
    <w:rsid w:val="006E5360"/>
  </w:style>
  <w:style w:type="table" w:styleId="TableGrid">
    <w:name w:val="Table Grid"/>
    <w:basedOn w:val="TableNormal"/>
    <w:uiPriority w:val="59"/>
    <w:rsid w:val="00EB7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2E1962"/>
    <w:pPr>
      <w:spacing w:before="60" w:after="120" w:line="264" w:lineRule="auto"/>
      <w:ind w:firstLine="567"/>
      <w:contextualSpacing/>
    </w:pPr>
    <w:rPr>
      <w:lang w:val="x-none" w:eastAsia="x-none"/>
    </w:rPr>
  </w:style>
  <w:style w:type="character" w:customStyle="1" w:styleId="BodyTextChar">
    <w:name w:val="Body Text Char"/>
    <w:basedOn w:val="DefaultParagraphFont"/>
    <w:link w:val="BodyText"/>
    <w:rsid w:val="002E1962"/>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EF36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A11E7F"/>
    <w:rPr>
      <w:rFonts w:ascii="TimesNewRomanPSMT" w:hAnsi="TimesNewRomanPSMT" w:hint="default"/>
      <w:b w:val="0"/>
      <w:bCs w:val="0"/>
      <w:i w:val="0"/>
      <w:iCs w:val="0"/>
      <w:color w:val="000000"/>
      <w:sz w:val="26"/>
      <w:szCs w:val="26"/>
    </w:rPr>
  </w:style>
  <w:style w:type="character" w:customStyle="1" w:styleId="PlainTextChar">
    <w:name w:val="Plain Text Char"/>
    <w:link w:val="PlainText"/>
    <w:locked/>
    <w:rsid w:val="00A11E7F"/>
    <w:rPr>
      <w:rFonts w:ascii="Courier New" w:hAnsi="Courier New" w:cs="Courier New"/>
      <w:sz w:val="24"/>
      <w:szCs w:val="24"/>
    </w:rPr>
  </w:style>
  <w:style w:type="paragraph" w:styleId="PlainText">
    <w:name w:val="Plain Text"/>
    <w:basedOn w:val="Normal"/>
    <w:link w:val="PlainTextChar"/>
    <w:unhideWhenUsed/>
    <w:rsid w:val="00A11E7F"/>
    <w:pPr>
      <w:spacing w:before="60" w:line="264" w:lineRule="auto"/>
      <w:ind w:firstLine="567"/>
      <w:contextualSpacing/>
    </w:pPr>
    <w:rPr>
      <w:rFonts w:ascii="Courier New" w:eastAsiaTheme="minorHAnsi" w:hAnsi="Courier New" w:cs="Courier New"/>
    </w:rPr>
  </w:style>
  <w:style w:type="character" w:customStyle="1" w:styleId="PlainTextChar1">
    <w:name w:val="Plain Text Char1"/>
    <w:basedOn w:val="DefaultParagraphFont"/>
    <w:uiPriority w:val="99"/>
    <w:semiHidden/>
    <w:rsid w:val="00A11E7F"/>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8F3415"/>
    <w:rPr>
      <w:rFonts w:ascii="Tahoma" w:hAnsi="Tahoma" w:cs="Tahoma"/>
      <w:sz w:val="16"/>
      <w:szCs w:val="16"/>
    </w:rPr>
  </w:style>
  <w:style w:type="character" w:customStyle="1" w:styleId="BalloonTextChar">
    <w:name w:val="Balloon Text Char"/>
    <w:basedOn w:val="DefaultParagraphFont"/>
    <w:link w:val="BalloonText"/>
    <w:uiPriority w:val="99"/>
    <w:semiHidden/>
    <w:rsid w:val="008F3415"/>
    <w:rPr>
      <w:rFonts w:ascii="Tahoma" w:eastAsia="Times New Roman" w:hAnsi="Tahoma" w:cs="Tahoma"/>
      <w:sz w:val="16"/>
      <w:szCs w:val="16"/>
    </w:rPr>
  </w:style>
  <w:style w:type="paragraph" w:styleId="Header">
    <w:name w:val="header"/>
    <w:basedOn w:val="Normal"/>
    <w:link w:val="HeaderChar"/>
    <w:uiPriority w:val="99"/>
    <w:unhideWhenUsed/>
    <w:rsid w:val="008F3415"/>
    <w:pPr>
      <w:tabs>
        <w:tab w:val="center" w:pos="4680"/>
        <w:tab w:val="right" w:pos="9360"/>
      </w:tabs>
    </w:pPr>
  </w:style>
  <w:style w:type="character" w:customStyle="1" w:styleId="HeaderChar">
    <w:name w:val="Header Char"/>
    <w:basedOn w:val="DefaultParagraphFont"/>
    <w:link w:val="Header"/>
    <w:uiPriority w:val="99"/>
    <w:rsid w:val="008F34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3415"/>
    <w:pPr>
      <w:tabs>
        <w:tab w:val="center" w:pos="4680"/>
        <w:tab w:val="right" w:pos="9360"/>
      </w:tabs>
    </w:pPr>
  </w:style>
  <w:style w:type="character" w:customStyle="1" w:styleId="FooterChar">
    <w:name w:val="Footer Char"/>
    <w:basedOn w:val="DefaultParagraphFont"/>
    <w:link w:val="Footer"/>
    <w:uiPriority w:val="99"/>
    <w:rsid w:val="008F3415"/>
    <w:rPr>
      <w:rFonts w:ascii="Times New Roman" w:eastAsia="Times New Roman" w:hAnsi="Times New Roman" w:cs="Times New Roman"/>
      <w:sz w:val="24"/>
      <w:szCs w:val="24"/>
    </w:rPr>
  </w:style>
  <w:style w:type="character" w:customStyle="1" w:styleId="markedcontent">
    <w:name w:val="markedcontent"/>
    <w:rsid w:val="006E5360"/>
  </w:style>
  <w:style w:type="table" w:styleId="TableGrid">
    <w:name w:val="Table Grid"/>
    <w:basedOn w:val="TableNormal"/>
    <w:uiPriority w:val="59"/>
    <w:rsid w:val="00EB7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2E1962"/>
    <w:pPr>
      <w:spacing w:before="60" w:after="120" w:line="264" w:lineRule="auto"/>
      <w:ind w:firstLine="567"/>
      <w:contextualSpacing/>
    </w:pPr>
    <w:rPr>
      <w:lang w:val="x-none" w:eastAsia="x-none"/>
    </w:rPr>
  </w:style>
  <w:style w:type="character" w:customStyle="1" w:styleId="BodyTextChar">
    <w:name w:val="Body Text Char"/>
    <w:basedOn w:val="DefaultParagraphFont"/>
    <w:link w:val="BodyText"/>
    <w:rsid w:val="002E1962"/>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EF3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67A6C-340A-4B7E-AA36-9AB90AA5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cp:revision>
  <cp:lastPrinted>2023-04-21T08:53:00Z</cp:lastPrinted>
  <dcterms:created xsi:type="dcterms:W3CDTF">2023-04-19T03:50:00Z</dcterms:created>
  <dcterms:modified xsi:type="dcterms:W3CDTF">2023-04-21T09:20:00Z</dcterms:modified>
</cp:coreProperties>
</file>