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34" w:type="dxa"/>
        <w:tblLook w:val="01E0" w:firstRow="1" w:lastRow="1" w:firstColumn="1" w:lastColumn="1" w:noHBand="0" w:noVBand="0"/>
      </w:tblPr>
      <w:tblGrid>
        <w:gridCol w:w="4395"/>
        <w:gridCol w:w="5387"/>
      </w:tblGrid>
      <w:tr w:rsidR="00787DDD" w14:paraId="14CEDB57" w14:textId="77777777" w:rsidTr="003622E0">
        <w:tc>
          <w:tcPr>
            <w:tcW w:w="4395" w:type="dxa"/>
          </w:tcPr>
          <w:p w14:paraId="0DE6EAFE" w14:textId="77777777" w:rsidR="00787DDD" w:rsidRPr="000C63C8" w:rsidRDefault="00787DDD" w:rsidP="003622E0">
            <w:pPr>
              <w:jc w:val="center"/>
              <w:rPr>
                <w:w w:val="90"/>
                <w:sz w:val="26"/>
                <w:szCs w:val="26"/>
              </w:rPr>
            </w:pPr>
            <w:r w:rsidRPr="000C63C8">
              <w:rPr>
                <w:w w:val="90"/>
                <w:sz w:val="26"/>
                <w:szCs w:val="26"/>
              </w:rPr>
              <w:t>UBND TỈNH BÌNH ĐỊNH</w:t>
            </w:r>
          </w:p>
          <w:p w14:paraId="6ED1C6F2" w14:textId="77777777" w:rsidR="00787DDD" w:rsidRPr="000C63C8" w:rsidRDefault="00787DDD" w:rsidP="003622E0">
            <w:pPr>
              <w:jc w:val="center"/>
              <w:rPr>
                <w:b/>
                <w:w w:val="90"/>
                <w:sz w:val="26"/>
                <w:szCs w:val="26"/>
              </w:rPr>
            </w:pPr>
            <w:r>
              <w:rPr>
                <w:b/>
                <w:noProof/>
                <w:sz w:val="26"/>
                <w:szCs w:val="26"/>
              </w:rPr>
              <mc:AlternateContent>
                <mc:Choice Requires="wps">
                  <w:drawing>
                    <wp:anchor distT="0" distB="0" distL="114300" distR="114300" simplePos="0" relativeHeight="251659264" behindDoc="0" locked="0" layoutInCell="1" allowOverlap="1" wp14:anchorId="51D34E70" wp14:editId="327512D4">
                      <wp:simplePos x="0" y="0"/>
                      <wp:positionH relativeFrom="column">
                        <wp:posOffset>853440</wp:posOffset>
                      </wp:positionH>
                      <wp:positionV relativeFrom="paragraph">
                        <wp:posOffset>183515</wp:posOffset>
                      </wp:positionV>
                      <wp:extent cx="812800" cy="0"/>
                      <wp:effectExtent l="8890" t="13335" r="698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198CE2" id="_x0000_t32" coordsize="21600,21600" o:spt="32" o:oned="t" path="m,l21600,21600e" filled="f">
                      <v:path arrowok="t" fillok="f" o:connecttype="none"/>
                      <o:lock v:ext="edit" shapetype="t"/>
                    </v:shapetype>
                    <v:shape id="Straight Arrow Connector 2" o:spid="_x0000_s1026" type="#_x0000_t32" style="position:absolute;margin-left:67.2pt;margin-top:14.45pt;width:6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"/>
                  </w:pict>
                </mc:Fallback>
              </mc:AlternateContent>
            </w:r>
            <w:r w:rsidRPr="000C63C8">
              <w:rPr>
                <w:b/>
                <w:w w:val="90"/>
                <w:sz w:val="26"/>
                <w:szCs w:val="26"/>
              </w:rPr>
              <w:t>SỞ THÔNG TIN VÀ TRUYỀN THÔNG</w:t>
            </w:r>
          </w:p>
        </w:tc>
        <w:tc>
          <w:tcPr>
            <w:tcW w:w="5387" w:type="dxa"/>
          </w:tcPr>
          <w:p w14:paraId="00CA265B" w14:textId="77777777" w:rsidR="00787DDD" w:rsidRPr="00357EDC" w:rsidRDefault="00787DDD" w:rsidP="003622E0">
            <w:pPr>
              <w:rPr>
                <w:b/>
                <w:w w:val="90"/>
                <w:sz w:val="26"/>
                <w:szCs w:val="26"/>
              </w:rPr>
            </w:pPr>
            <w:r w:rsidRPr="00357EDC">
              <w:rPr>
                <w:b/>
                <w:w w:val="90"/>
                <w:sz w:val="26"/>
                <w:szCs w:val="26"/>
              </w:rPr>
              <w:t>CỘNG HÒA XÃ HỘI CHỦ NGHĨA VIỆT NAM</w:t>
            </w:r>
          </w:p>
          <w:p w14:paraId="662E2F06" w14:textId="77777777" w:rsidR="00787DDD" w:rsidRPr="00357EDC" w:rsidRDefault="00787DDD" w:rsidP="003622E0">
            <w:pPr>
              <w:jc w:val="center"/>
              <w:rPr>
                <w:b/>
                <w:w w:val="90"/>
                <w:sz w:val="26"/>
                <w:szCs w:val="26"/>
              </w:rPr>
            </w:pPr>
            <w:r w:rsidRPr="00357EDC">
              <w:rPr>
                <w:b/>
                <w:w w:val="90"/>
                <w:sz w:val="26"/>
                <w:szCs w:val="26"/>
              </w:rPr>
              <w:t>Độc lập – Tự do – Hạnh phúc</w:t>
            </w:r>
          </w:p>
        </w:tc>
      </w:tr>
      <w:tr w:rsidR="00787DDD" w14:paraId="525E527A" w14:textId="77777777" w:rsidTr="003622E0">
        <w:tc>
          <w:tcPr>
            <w:tcW w:w="4395" w:type="dxa"/>
          </w:tcPr>
          <w:p w14:paraId="5EC15598" w14:textId="77777777" w:rsidR="00787DDD" w:rsidRPr="00357EDC" w:rsidRDefault="00787DDD" w:rsidP="003622E0">
            <w:pPr>
              <w:spacing w:before="120" w:after="120"/>
              <w:jc w:val="center"/>
              <w:rPr>
                <w:sz w:val="26"/>
                <w:szCs w:val="26"/>
              </w:rPr>
            </w:pPr>
            <w:r w:rsidRPr="00357EDC">
              <w:rPr>
                <w:sz w:val="26"/>
                <w:szCs w:val="26"/>
              </w:rPr>
              <w:t>Số:           /STTTT</w:t>
            </w:r>
            <w:r>
              <w:rPr>
                <w:sz w:val="26"/>
                <w:szCs w:val="26"/>
              </w:rPr>
              <w:t>-TTBCXB</w:t>
            </w:r>
          </w:p>
        </w:tc>
        <w:tc>
          <w:tcPr>
            <w:tcW w:w="5387" w:type="dxa"/>
          </w:tcPr>
          <w:p w14:paraId="39FDA2E1" w14:textId="5ED76812" w:rsidR="00787DDD" w:rsidRPr="00357EDC" w:rsidRDefault="00787DDD" w:rsidP="003622E0">
            <w:pPr>
              <w:spacing w:before="120" w:after="120"/>
              <w:rPr>
                <w:i/>
                <w:sz w:val="26"/>
                <w:szCs w:val="26"/>
              </w:rPr>
            </w:pPr>
            <w:r>
              <w:rPr>
                <w:noProof/>
                <w:sz w:val="28"/>
                <w:szCs w:val="28"/>
              </w:rPr>
              <mc:AlternateContent>
                <mc:Choice Requires="wps">
                  <w:drawing>
                    <wp:anchor distT="0" distB="0" distL="114300" distR="114300" simplePos="0" relativeHeight="251660288" behindDoc="0" locked="0" layoutInCell="1" allowOverlap="1" wp14:anchorId="50601752" wp14:editId="116B897F">
                      <wp:simplePos x="0" y="0"/>
                      <wp:positionH relativeFrom="column">
                        <wp:posOffset>734060</wp:posOffset>
                      </wp:positionH>
                      <wp:positionV relativeFrom="paragraph">
                        <wp:posOffset>30480</wp:posOffset>
                      </wp:positionV>
                      <wp:extent cx="1828800" cy="0"/>
                      <wp:effectExtent l="13335" t="12065" r="571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FA955" id="Straight Arrow Connector 1" o:spid="_x0000_s1026" type="#_x0000_t32" style="position:absolute;margin-left:57.8pt;margin-top:2.4pt;width:2in;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"/>
                  </w:pict>
                </mc:Fallback>
              </mc:AlternateContent>
            </w:r>
            <w:r>
              <w:rPr>
                <w:i/>
                <w:sz w:val="26"/>
                <w:szCs w:val="26"/>
              </w:rPr>
              <w:t xml:space="preserve">      </w:t>
            </w:r>
            <w:r w:rsidRPr="00357EDC">
              <w:rPr>
                <w:i/>
                <w:sz w:val="26"/>
                <w:szCs w:val="26"/>
              </w:rPr>
              <w:t xml:space="preserve">Bình Định, ngày    </w:t>
            </w:r>
            <w:r>
              <w:rPr>
                <w:i/>
                <w:sz w:val="26"/>
                <w:szCs w:val="26"/>
              </w:rPr>
              <w:t xml:space="preserve"> </w:t>
            </w:r>
            <w:r w:rsidRPr="00357EDC">
              <w:rPr>
                <w:i/>
                <w:sz w:val="26"/>
                <w:szCs w:val="26"/>
              </w:rPr>
              <w:t xml:space="preserve">  tháng </w:t>
            </w:r>
            <w:r>
              <w:rPr>
                <w:i/>
                <w:sz w:val="26"/>
                <w:szCs w:val="26"/>
              </w:rPr>
              <w:t xml:space="preserve">       </w:t>
            </w:r>
            <w:r w:rsidRPr="00357EDC">
              <w:rPr>
                <w:i/>
                <w:sz w:val="26"/>
                <w:szCs w:val="26"/>
              </w:rPr>
              <w:t>năm 20</w:t>
            </w:r>
            <w:r>
              <w:rPr>
                <w:i/>
                <w:sz w:val="26"/>
                <w:szCs w:val="26"/>
              </w:rPr>
              <w:t>2</w:t>
            </w:r>
            <w:r>
              <w:rPr>
                <w:i/>
                <w:sz w:val="26"/>
                <w:szCs w:val="26"/>
              </w:rPr>
              <w:t>4</w:t>
            </w:r>
          </w:p>
        </w:tc>
      </w:tr>
      <w:tr w:rsidR="00787DDD" w14:paraId="4CB8D9E9" w14:textId="77777777" w:rsidTr="003622E0">
        <w:tc>
          <w:tcPr>
            <w:tcW w:w="4395" w:type="dxa"/>
          </w:tcPr>
          <w:p w14:paraId="078EE9C4" w14:textId="77777777" w:rsidR="00787DDD" w:rsidRDefault="00787DDD" w:rsidP="003622E0">
            <w:pPr>
              <w:jc w:val="center"/>
              <w:rPr>
                <w:color w:val="000000"/>
                <w:spacing w:val="4"/>
              </w:rPr>
            </w:pPr>
            <w:r w:rsidRPr="00FB1AAA">
              <w:rPr>
                <w:color w:val="000000"/>
                <w:spacing w:val="4"/>
              </w:rPr>
              <w:t>V/v</w:t>
            </w:r>
            <w:r>
              <w:rPr>
                <w:color w:val="000000"/>
                <w:spacing w:val="4"/>
              </w:rPr>
              <w:t xml:space="preserve"> phối hợp</w:t>
            </w:r>
            <w:r w:rsidRPr="00FB1AAA">
              <w:rPr>
                <w:color w:val="000000"/>
                <w:spacing w:val="4"/>
              </w:rPr>
              <w:t xml:space="preserve"> </w:t>
            </w:r>
            <w:r>
              <w:rPr>
                <w:color w:val="000000"/>
                <w:spacing w:val="4"/>
              </w:rPr>
              <w:t xml:space="preserve">tuyên truyền hưởng ứng Cuộc thi Viết thư Quốc tế UPU </w:t>
            </w:r>
          </w:p>
          <w:p w14:paraId="10AAB6B5" w14:textId="58F65889" w:rsidR="00787DDD" w:rsidRPr="000E45EF" w:rsidRDefault="00787DDD" w:rsidP="003622E0">
            <w:pPr>
              <w:jc w:val="center"/>
            </w:pPr>
            <w:r>
              <w:rPr>
                <w:color w:val="000000"/>
                <w:spacing w:val="4"/>
              </w:rPr>
              <w:t>lần thứ 5</w:t>
            </w:r>
            <w:r>
              <w:rPr>
                <w:color w:val="000000"/>
                <w:spacing w:val="4"/>
              </w:rPr>
              <w:t>3</w:t>
            </w:r>
            <w:r>
              <w:rPr>
                <w:color w:val="000000"/>
                <w:spacing w:val="4"/>
              </w:rPr>
              <w:t xml:space="preserve"> (năm 202</w:t>
            </w:r>
            <w:r>
              <w:rPr>
                <w:color w:val="000000"/>
                <w:spacing w:val="4"/>
              </w:rPr>
              <w:t>4</w:t>
            </w:r>
            <w:r>
              <w:rPr>
                <w:color w:val="000000"/>
                <w:spacing w:val="4"/>
              </w:rPr>
              <w:t>)</w:t>
            </w:r>
            <w:r w:rsidRPr="000E45EF">
              <w:t xml:space="preserve"> </w:t>
            </w:r>
          </w:p>
        </w:tc>
        <w:tc>
          <w:tcPr>
            <w:tcW w:w="5387" w:type="dxa"/>
          </w:tcPr>
          <w:p w14:paraId="00300191" w14:textId="77777777" w:rsidR="00787DDD" w:rsidRPr="00BB1F16" w:rsidRDefault="00787DDD" w:rsidP="003622E0">
            <w:pPr>
              <w:spacing w:before="120" w:after="120"/>
              <w:jc w:val="center"/>
              <w:rPr>
                <w:noProof/>
              </w:rPr>
            </w:pPr>
          </w:p>
        </w:tc>
      </w:tr>
    </w:tbl>
    <w:p w14:paraId="6A8CAF5D" w14:textId="77777777" w:rsidR="00787DDD" w:rsidRDefault="00787DDD" w:rsidP="00787DDD">
      <w:pPr>
        <w:spacing w:before="120"/>
        <w:ind w:firstLine="720"/>
        <w:jc w:val="both"/>
        <w:rPr>
          <w:sz w:val="28"/>
          <w:szCs w:val="28"/>
        </w:rPr>
      </w:pPr>
      <w:r w:rsidRPr="00D70987">
        <w:rPr>
          <w:sz w:val="28"/>
          <w:szCs w:val="28"/>
        </w:rPr>
        <w:t xml:space="preserve">              </w:t>
      </w:r>
    </w:p>
    <w:p w14:paraId="32306458" w14:textId="77777777" w:rsidR="00787DDD" w:rsidRDefault="00787DDD" w:rsidP="00787DDD">
      <w:pPr>
        <w:spacing w:before="120"/>
        <w:ind w:firstLine="720"/>
        <w:jc w:val="both"/>
        <w:rPr>
          <w:sz w:val="28"/>
        </w:rPr>
      </w:pPr>
      <w:r>
        <w:rPr>
          <w:sz w:val="28"/>
          <w:szCs w:val="28"/>
        </w:rPr>
        <w:t xml:space="preserve">                  </w:t>
      </w:r>
      <w:r>
        <w:rPr>
          <w:sz w:val="28"/>
        </w:rPr>
        <w:t>Kính gửi:</w:t>
      </w:r>
    </w:p>
    <w:p w14:paraId="05864A7B" w14:textId="77777777" w:rsidR="00787DDD" w:rsidRDefault="00787DDD" w:rsidP="00787DDD">
      <w:pPr>
        <w:tabs>
          <w:tab w:val="left" w:pos="3140"/>
        </w:tabs>
        <w:spacing w:line="0" w:lineRule="atLeast"/>
        <w:ind w:firstLine="3240"/>
        <w:jc w:val="both"/>
        <w:rPr>
          <w:sz w:val="28"/>
        </w:rPr>
      </w:pPr>
      <w:r>
        <w:rPr>
          <w:sz w:val="28"/>
        </w:rPr>
        <w:t>- Sở Giáo dục và Đào tạo;</w:t>
      </w:r>
    </w:p>
    <w:p w14:paraId="0BE4013E" w14:textId="77777777" w:rsidR="00787DDD" w:rsidRDefault="00787DDD" w:rsidP="00787DDD">
      <w:pPr>
        <w:tabs>
          <w:tab w:val="left" w:pos="3140"/>
        </w:tabs>
        <w:spacing w:line="0" w:lineRule="atLeast"/>
        <w:ind w:firstLine="3240"/>
        <w:jc w:val="both"/>
        <w:rPr>
          <w:sz w:val="28"/>
        </w:rPr>
      </w:pPr>
      <w:r>
        <w:rPr>
          <w:sz w:val="28"/>
        </w:rPr>
        <w:t>- Báo Bình Định;</w:t>
      </w:r>
    </w:p>
    <w:p w14:paraId="45104F9C" w14:textId="77777777" w:rsidR="00787DDD" w:rsidRDefault="00787DDD" w:rsidP="00787DDD">
      <w:pPr>
        <w:spacing w:line="2" w:lineRule="exact"/>
        <w:ind w:firstLine="3240"/>
        <w:jc w:val="both"/>
        <w:rPr>
          <w:sz w:val="28"/>
        </w:rPr>
      </w:pPr>
    </w:p>
    <w:p w14:paraId="1DCAF455" w14:textId="77777777" w:rsidR="00787DDD" w:rsidRDefault="00787DDD" w:rsidP="00787DDD">
      <w:pPr>
        <w:tabs>
          <w:tab w:val="left" w:pos="3140"/>
        </w:tabs>
        <w:spacing w:line="0" w:lineRule="atLeast"/>
        <w:ind w:firstLine="3240"/>
        <w:jc w:val="both"/>
        <w:rPr>
          <w:sz w:val="28"/>
        </w:rPr>
      </w:pPr>
      <w:r>
        <w:rPr>
          <w:sz w:val="28"/>
        </w:rPr>
        <w:t>- Đài Phát thanh và Truyền hình Bình Định;</w:t>
      </w:r>
    </w:p>
    <w:p w14:paraId="0E0C207F" w14:textId="77777777" w:rsidR="00787DDD" w:rsidRDefault="00787DDD" w:rsidP="00787DDD">
      <w:pPr>
        <w:tabs>
          <w:tab w:val="left" w:pos="3140"/>
        </w:tabs>
        <w:spacing w:line="0" w:lineRule="atLeast"/>
        <w:ind w:firstLine="3240"/>
        <w:jc w:val="both"/>
        <w:rPr>
          <w:sz w:val="28"/>
        </w:rPr>
      </w:pPr>
      <w:r>
        <w:rPr>
          <w:sz w:val="28"/>
        </w:rPr>
        <w:t>- Tỉnh Đoàn Bình Định;</w:t>
      </w:r>
    </w:p>
    <w:p w14:paraId="024763C9" w14:textId="77777777" w:rsidR="00787DDD" w:rsidRDefault="00787DDD" w:rsidP="00787DDD">
      <w:pPr>
        <w:tabs>
          <w:tab w:val="left" w:pos="3140"/>
        </w:tabs>
        <w:spacing w:line="0" w:lineRule="atLeast"/>
        <w:ind w:firstLine="3240"/>
        <w:jc w:val="both"/>
        <w:rPr>
          <w:sz w:val="28"/>
        </w:rPr>
      </w:pPr>
      <w:r>
        <w:rPr>
          <w:sz w:val="28"/>
        </w:rPr>
        <w:t>- Bưu điện tỉnh Bình Định;</w:t>
      </w:r>
    </w:p>
    <w:p w14:paraId="07CBB99D" w14:textId="77777777" w:rsidR="00787DDD" w:rsidRDefault="00787DDD" w:rsidP="00787DDD">
      <w:pPr>
        <w:spacing w:line="12" w:lineRule="exact"/>
        <w:ind w:firstLine="3240"/>
        <w:jc w:val="both"/>
        <w:rPr>
          <w:sz w:val="28"/>
        </w:rPr>
      </w:pPr>
    </w:p>
    <w:p w14:paraId="2D9C7A3B" w14:textId="4CB7F384" w:rsidR="00787DDD" w:rsidRDefault="00787DDD" w:rsidP="00787DDD">
      <w:pPr>
        <w:spacing w:line="234" w:lineRule="auto"/>
        <w:ind w:left="3240" w:right="29"/>
        <w:jc w:val="both"/>
        <w:rPr>
          <w:sz w:val="28"/>
        </w:rPr>
      </w:pPr>
      <w:r>
        <w:rPr>
          <w:sz w:val="28"/>
        </w:rPr>
        <w:t xml:space="preserve">- Phòng Văn hóa </w:t>
      </w:r>
      <w:r w:rsidR="00846591" w:rsidRPr="00846591">
        <w:rPr>
          <w:bCs/>
          <w:sz w:val="28"/>
        </w:rPr>
        <w:t>&amp;</w:t>
      </w:r>
      <w:r>
        <w:rPr>
          <w:sz w:val="28"/>
        </w:rPr>
        <w:t xml:space="preserve"> Thông tin, Trung tâm Văn hóa - Thông tin - Thể thao các huyện, thị xã, thành phố.</w:t>
      </w:r>
    </w:p>
    <w:p w14:paraId="6709EAC2" w14:textId="77777777" w:rsidR="00787DDD" w:rsidRDefault="00787DDD" w:rsidP="00787DDD">
      <w:pPr>
        <w:spacing w:line="200" w:lineRule="exact"/>
        <w:ind w:right="29"/>
        <w:jc w:val="both"/>
      </w:pPr>
    </w:p>
    <w:p w14:paraId="0280146C" w14:textId="77777777" w:rsidR="00787DDD" w:rsidRDefault="00787DDD" w:rsidP="00787DDD">
      <w:pPr>
        <w:spacing w:line="259" w:lineRule="exact"/>
      </w:pPr>
    </w:p>
    <w:p w14:paraId="069C194D" w14:textId="4E7E4A57" w:rsidR="00787DDD" w:rsidRDefault="00787DDD" w:rsidP="00787DDD">
      <w:pPr>
        <w:spacing w:before="120" w:after="120" w:line="276" w:lineRule="auto"/>
        <w:ind w:firstLine="720"/>
        <w:jc w:val="both"/>
        <w:rPr>
          <w:sz w:val="28"/>
        </w:rPr>
      </w:pPr>
      <w:r>
        <w:rPr>
          <w:sz w:val="28"/>
        </w:rPr>
        <w:t xml:space="preserve">Thực hiện Văn bản số </w:t>
      </w:r>
      <w:r>
        <w:rPr>
          <w:sz w:val="28"/>
        </w:rPr>
        <w:t>31</w:t>
      </w:r>
      <w:r>
        <w:rPr>
          <w:sz w:val="28"/>
        </w:rPr>
        <w:t>/BTTTT-HTQT ngày 0</w:t>
      </w:r>
      <w:r>
        <w:rPr>
          <w:sz w:val="28"/>
        </w:rPr>
        <w:t>8</w:t>
      </w:r>
      <w:r>
        <w:rPr>
          <w:sz w:val="28"/>
        </w:rPr>
        <w:t>/01/202</w:t>
      </w:r>
      <w:r>
        <w:rPr>
          <w:sz w:val="28"/>
        </w:rPr>
        <w:t>4</w:t>
      </w:r>
      <w:r>
        <w:rPr>
          <w:sz w:val="28"/>
        </w:rPr>
        <w:t xml:space="preserve"> của Bộ Thông tin và Truyền thông về việc tổ chức Cuộc thi Viết thư Quốc tế UPU lần thứ 5</w:t>
      </w:r>
      <w:r>
        <w:rPr>
          <w:sz w:val="28"/>
        </w:rPr>
        <w:t>3</w:t>
      </w:r>
      <w:r>
        <w:rPr>
          <w:sz w:val="28"/>
        </w:rPr>
        <w:t xml:space="preserve"> (năm 202</w:t>
      </w:r>
      <w:r>
        <w:rPr>
          <w:sz w:val="28"/>
        </w:rPr>
        <w:t>4</w:t>
      </w:r>
      <w:r>
        <w:rPr>
          <w:sz w:val="28"/>
        </w:rPr>
        <w:t>);</w:t>
      </w:r>
    </w:p>
    <w:p w14:paraId="2D835CF1" w14:textId="6BA6AD47" w:rsidR="00787DDD" w:rsidRDefault="00787DDD" w:rsidP="00787DDD">
      <w:pPr>
        <w:spacing w:before="120" w:after="120" w:line="276" w:lineRule="auto"/>
        <w:ind w:firstLine="720"/>
        <w:jc w:val="both"/>
        <w:rPr>
          <w:sz w:val="28"/>
        </w:rPr>
      </w:pPr>
      <w:r>
        <w:rPr>
          <w:sz w:val="28"/>
        </w:rPr>
        <w:t>Để triển khai Cuộc thi Viết thư Quốc tế UPU lần thứ 5</w:t>
      </w:r>
      <w:r>
        <w:rPr>
          <w:sz w:val="28"/>
        </w:rPr>
        <w:t>3</w:t>
      </w:r>
      <w:r>
        <w:rPr>
          <w:sz w:val="28"/>
        </w:rPr>
        <w:t xml:space="preserve"> năm 202</w:t>
      </w:r>
      <w:r>
        <w:rPr>
          <w:sz w:val="28"/>
        </w:rPr>
        <w:t>4</w:t>
      </w:r>
      <w:r w:rsidRPr="0056505B">
        <w:rPr>
          <w:sz w:val="28"/>
        </w:rPr>
        <w:t xml:space="preserve"> </w:t>
      </w:r>
      <w:r>
        <w:rPr>
          <w:sz w:val="28"/>
        </w:rPr>
        <w:t>(sau đây gọi tắt là Cuộc thi), giúp các em học sinh tích cực hưởng ứng tham gia Cuộc thi, Sở Thông tin và Truyền thông đề nghị quý cơ quan, đơn vị phối hợp, tuyên truyền và triển khai Cuộc thi, với các nội dung cụ thể như sau:</w:t>
      </w:r>
    </w:p>
    <w:p w14:paraId="23915C57" w14:textId="77777777" w:rsidR="00787DDD" w:rsidRDefault="00787DDD" w:rsidP="00787DDD">
      <w:pPr>
        <w:spacing w:before="120" w:after="120" w:line="276" w:lineRule="auto"/>
        <w:ind w:firstLine="720"/>
        <w:jc w:val="both"/>
        <w:rPr>
          <w:b/>
          <w:sz w:val="28"/>
        </w:rPr>
      </w:pPr>
      <w:r>
        <w:rPr>
          <w:b/>
          <w:sz w:val="28"/>
        </w:rPr>
        <w:t>1. Đề nghị Sở Giáo dục và Đào tạo</w:t>
      </w:r>
    </w:p>
    <w:p w14:paraId="1A90352F" w14:textId="77777777" w:rsidR="00787DDD" w:rsidRPr="00EE4E72" w:rsidRDefault="00787DDD" w:rsidP="00787DDD">
      <w:pPr>
        <w:spacing w:before="120" w:after="120" w:line="276" w:lineRule="auto"/>
        <w:ind w:firstLine="720"/>
        <w:jc w:val="both"/>
        <w:rPr>
          <w:sz w:val="28"/>
        </w:rPr>
      </w:pPr>
      <w:r>
        <w:rPr>
          <w:sz w:val="28"/>
        </w:rPr>
        <w:t xml:space="preserve">- </w:t>
      </w:r>
      <w:r w:rsidRPr="00EE4E72">
        <w:rPr>
          <w:sz w:val="28"/>
        </w:rPr>
        <w:t xml:space="preserve">Chỉ đạo Phòng Giáo dục và Đào tạo các huyện, thị xã, thành phố, các trường THPT trên địa bàn tỉnh phát động Cuộc thi đến tất cả các em học sinh </w:t>
      </w:r>
      <w:r w:rsidRPr="00EE4E72">
        <w:rPr>
          <w:i/>
          <w:sz w:val="28"/>
        </w:rPr>
        <w:t xml:space="preserve">(theo đối tượng quy định) </w:t>
      </w:r>
      <w:r w:rsidRPr="00EE4E72">
        <w:rPr>
          <w:sz w:val="28"/>
        </w:rPr>
        <w:t>theo chủ đề, thể lệ Cuộc thi và</w:t>
      </w:r>
      <w:r w:rsidRPr="00EE4E72">
        <w:rPr>
          <w:i/>
          <w:sz w:val="28"/>
        </w:rPr>
        <w:t xml:space="preserve"> </w:t>
      </w:r>
      <w:r w:rsidRPr="00EE4E72">
        <w:rPr>
          <w:sz w:val="28"/>
        </w:rPr>
        <w:t>các</w:t>
      </w:r>
      <w:r w:rsidRPr="00EE4E72">
        <w:rPr>
          <w:i/>
          <w:sz w:val="28"/>
        </w:rPr>
        <w:t xml:space="preserve"> </w:t>
      </w:r>
      <w:r w:rsidRPr="00EE4E72">
        <w:rPr>
          <w:sz w:val="28"/>
        </w:rPr>
        <w:t>gợi ý của Ban</w:t>
      </w:r>
      <w:r w:rsidRPr="00EE4E72">
        <w:rPr>
          <w:i/>
          <w:sz w:val="28"/>
        </w:rPr>
        <w:t xml:space="preserve"> </w:t>
      </w:r>
      <w:r w:rsidRPr="00EE4E72">
        <w:rPr>
          <w:sz w:val="28"/>
        </w:rPr>
        <w:t>Giám khảo.</w:t>
      </w:r>
    </w:p>
    <w:p w14:paraId="2955176B" w14:textId="7301A862" w:rsidR="00787DDD" w:rsidRPr="00EE4E72" w:rsidRDefault="00787DDD" w:rsidP="00787DDD">
      <w:pPr>
        <w:tabs>
          <w:tab w:val="left" w:pos="1313"/>
        </w:tabs>
        <w:spacing w:before="120" w:after="120" w:line="276" w:lineRule="auto"/>
        <w:ind w:firstLine="720"/>
        <w:jc w:val="both"/>
        <w:rPr>
          <w:sz w:val="28"/>
        </w:rPr>
      </w:pPr>
      <w:r>
        <w:rPr>
          <w:sz w:val="28"/>
        </w:rPr>
        <w:t xml:space="preserve">- </w:t>
      </w:r>
      <w:r w:rsidRPr="00EE4E72">
        <w:rPr>
          <w:sz w:val="28"/>
        </w:rPr>
        <w:t xml:space="preserve">Đăng tải </w:t>
      </w:r>
      <w:r w:rsidR="00846591">
        <w:rPr>
          <w:sz w:val="28"/>
        </w:rPr>
        <w:t xml:space="preserve">Thể lệ về cuộc thi, </w:t>
      </w:r>
      <w:r w:rsidR="00846591" w:rsidRPr="00846591">
        <w:rPr>
          <w:sz w:val="28"/>
        </w:rPr>
        <w:t xml:space="preserve">các câu hỏi thường gặp về cuộc thi và nội dung hướng dẫn trao đổi của Ban Giám khảo về chủ đề cuộc thi </w:t>
      </w:r>
      <w:r w:rsidRPr="00EE4E72">
        <w:rPr>
          <w:sz w:val="28"/>
        </w:rPr>
        <w:t>trên Trang thông tin điện tử của cơ quan</w:t>
      </w:r>
      <w:r>
        <w:rPr>
          <w:sz w:val="28"/>
        </w:rPr>
        <w:t>, đơn vị</w:t>
      </w:r>
      <w:r w:rsidRPr="00EE4E72">
        <w:rPr>
          <w:sz w:val="28"/>
        </w:rPr>
        <w:t xml:space="preserve"> để các em học sinh, thầy, cô giáo nắm bắt và nhiệt tình tham gia Cuộc thi </w:t>
      </w:r>
      <w:r w:rsidRPr="00EE4E72">
        <w:rPr>
          <w:i/>
          <w:sz w:val="28"/>
        </w:rPr>
        <w:t>(</w:t>
      </w:r>
      <w:r w:rsidRPr="0056505B">
        <w:rPr>
          <w:b/>
          <w:bCs/>
          <w:i/>
          <w:sz w:val="28"/>
        </w:rPr>
        <w:t>Lưu ý một số điểm như:</w:t>
      </w:r>
      <w:r w:rsidRPr="00EE4E72">
        <w:rPr>
          <w:i/>
          <w:sz w:val="28"/>
        </w:rPr>
        <w:t xml:space="preserve"> Các em không nêu cụ thể tên, trường lớp hay địa chỉ của mình trong nội dung bức thư)</w:t>
      </w:r>
      <w:r w:rsidRPr="00EE4E72">
        <w:rPr>
          <w:sz w:val="28"/>
        </w:rPr>
        <w:t>.</w:t>
      </w:r>
    </w:p>
    <w:p w14:paraId="40701CB4" w14:textId="77777777" w:rsidR="00787DDD" w:rsidRPr="00EE4E72" w:rsidRDefault="00787DDD" w:rsidP="00787DDD">
      <w:pPr>
        <w:tabs>
          <w:tab w:val="left" w:pos="1318"/>
        </w:tabs>
        <w:spacing w:before="120" w:after="120" w:line="276" w:lineRule="auto"/>
        <w:ind w:firstLine="720"/>
        <w:jc w:val="both"/>
        <w:rPr>
          <w:sz w:val="28"/>
        </w:rPr>
      </w:pPr>
      <w:r>
        <w:rPr>
          <w:sz w:val="28"/>
        </w:rPr>
        <w:t xml:space="preserve">- </w:t>
      </w:r>
      <w:r w:rsidRPr="00EE4E72">
        <w:rPr>
          <w:sz w:val="28"/>
        </w:rPr>
        <w:t>Tạo điều kiện cho giáo viên dạy môn Văn có thời gian hướng dẫn các em học sinh viết bài tham gia Cuộc thi có chất lượng, biểu dương, khen thưởng các thầy, cô giáo trực tiếp hướng dẫn học sinh viết bài dự thi đoạt giải.</w:t>
      </w:r>
    </w:p>
    <w:p w14:paraId="280A09C2" w14:textId="77777777" w:rsidR="00787DDD" w:rsidRDefault="00787DDD" w:rsidP="00787DDD">
      <w:pPr>
        <w:spacing w:before="120" w:after="120" w:line="276" w:lineRule="auto"/>
        <w:ind w:firstLine="720"/>
        <w:jc w:val="both"/>
        <w:rPr>
          <w:b/>
          <w:sz w:val="28"/>
        </w:rPr>
      </w:pPr>
      <w:r>
        <w:rPr>
          <w:b/>
          <w:sz w:val="28"/>
        </w:rPr>
        <w:lastRenderedPageBreak/>
        <w:t>2. Đề nghị Báo Bình Định, Đài Phát thanh và Truyền hình Bình Định</w:t>
      </w:r>
    </w:p>
    <w:p w14:paraId="242529E6" w14:textId="69533C01" w:rsidR="00787DDD" w:rsidRDefault="00787DDD" w:rsidP="00787DDD">
      <w:pPr>
        <w:spacing w:before="120" w:after="120" w:line="276" w:lineRule="auto"/>
        <w:ind w:firstLine="720"/>
        <w:jc w:val="both"/>
        <w:rPr>
          <w:sz w:val="28"/>
        </w:rPr>
      </w:pPr>
      <w:r>
        <w:rPr>
          <w:sz w:val="28"/>
        </w:rPr>
        <w:t xml:space="preserve">Tăng cường thông tin tuyên truyền về Cuộc thi; thường xuyên đăng phát </w:t>
      </w:r>
      <w:r w:rsidR="00846591">
        <w:rPr>
          <w:sz w:val="28"/>
        </w:rPr>
        <w:t xml:space="preserve">Thể lệ về cuộc thi, </w:t>
      </w:r>
      <w:r w:rsidR="00846591" w:rsidRPr="00846591">
        <w:rPr>
          <w:sz w:val="28"/>
        </w:rPr>
        <w:t>các câu hỏi thường gặp về cuộc thi và nội dung hướng dẫn trao đổi của Ban Giám khảo về chủ đề cuộc thi</w:t>
      </w:r>
      <w:r>
        <w:rPr>
          <w:sz w:val="28"/>
        </w:rPr>
        <w:t xml:space="preserve">, </w:t>
      </w:r>
      <w:r>
        <w:rPr>
          <w:sz w:val="28"/>
        </w:rPr>
        <w:t>hướng dẫn gửi thư qua đường bưu chính …</w:t>
      </w:r>
    </w:p>
    <w:p w14:paraId="40C52EE7" w14:textId="77777777" w:rsidR="00787DDD" w:rsidRDefault="00787DDD" w:rsidP="00787DDD">
      <w:pPr>
        <w:tabs>
          <w:tab w:val="left" w:pos="1260"/>
        </w:tabs>
        <w:spacing w:before="120" w:after="120" w:line="276" w:lineRule="auto"/>
        <w:ind w:firstLine="720"/>
        <w:jc w:val="both"/>
        <w:rPr>
          <w:b/>
          <w:sz w:val="28"/>
        </w:rPr>
      </w:pPr>
      <w:bookmarkStart w:id="0" w:name="page2"/>
      <w:bookmarkEnd w:id="0"/>
      <w:r>
        <w:rPr>
          <w:b/>
          <w:sz w:val="28"/>
        </w:rPr>
        <w:t>3. Đề nghị Tỉnh Đoàn Bình Định</w:t>
      </w:r>
    </w:p>
    <w:p w14:paraId="67A51F4B" w14:textId="77777777" w:rsidR="00787DDD" w:rsidRDefault="00787DDD" w:rsidP="00787DDD">
      <w:pPr>
        <w:tabs>
          <w:tab w:val="left" w:pos="1143"/>
        </w:tabs>
        <w:spacing w:before="120" w:after="120" w:line="276" w:lineRule="auto"/>
        <w:ind w:firstLine="720"/>
        <w:jc w:val="both"/>
        <w:rPr>
          <w:sz w:val="28"/>
        </w:rPr>
      </w:pPr>
      <w:r>
        <w:rPr>
          <w:sz w:val="28"/>
        </w:rPr>
        <w:t xml:space="preserve">- Chỉ đạo các Huyện, Thị, Thành Đoàn vận động học sinh, Đội viên các trường nhiệt tình tham gia Cuộc thi. </w:t>
      </w:r>
    </w:p>
    <w:p w14:paraId="44AE761C" w14:textId="6EF9F840" w:rsidR="00787DDD" w:rsidRDefault="00787DDD" w:rsidP="00787DDD">
      <w:pPr>
        <w:tabs>
          <w:tab w:val="left" w:pos="1143"/>
        </w:tabs>
        <w:spacing w:before="120" w:after="120" w:line="276" w:lineRule="auto"/>
        <w:ind w:firstLine="720"/>
        <w:jc w:val="both"/>
        <w:rPr>
          <w:sz w:val="28"/>
        </w:rPr>
      </w:pPr>
      <w:r>
        <w:rPr>
          <w:sz w:val="28"/>
        </w:rPr>
        <w:t xml:space="preserve">- Đăng tải </w:t>
      </w:r>
      <w:r w:rsidR="00846591">
        <w:rPr>
          <w:sz w:val="28"/>
        </w:rPr>
        <w:t xml:space="preserve">Thể </w:t>
      </w:r>
      <w:r>
        <w:rPr>
          <w:sz w:val="28"/>
        </w:rPr>
        <w:t>lệ</w:t>
      </w:r>
      <w:r w:rsidR="00846591">
        <w:rPr>
          <w:sz w:val="28"/>
        </w:rPr>
        <w:t xml:space="preserve"> về cuộc thi,</w:t>
      </w:r>
      <w:r>
        <w:rPr>
          <w:sz w:val="28"/>
        </w:rPr>
        <w:t xml:space="preserve"> </w:t>
      </w:r>
      <w:r w:rsidR="00846591" w:rsidRPr="00846591">
        <w:rPr>
          <w:sz w:val="28"/>
        </w:rPr>
        <w:t>các câu hỏi thường gặp về cuộc thi và nội dung hướng dẫn trao đổi của Ban Giám khảo về chủ đề cuộc thi</w:t>
      </w:r>
      <w:r w:rsidR="00846591" w:rsidRPr="00846591">
        <w:rPr>
          <w:sz w:val="28"/>
        </w:rPr>
        <w:t xml:space="preserve"> </w:t>
      </w:r>
      <w:r>
        <w:rPr>
          <w:sz w:val="28"/>
        </w:rPr>
        <w:t>trên Trang thông tin điện tử của đơn vị để các em học sinh, thầy, cô giáo nắm bắt và nhiệt tình tham gia Cuộc thi.</w:t>
      </w:r>
    </w:p>
    <w:p w14:paraId="73F5DF4B" w14:textId="77777777" w:rsidR="00787DDD" w:rsidRDefault="00787DDD" w:rsidP="00787DDD">
      <w:pPr>
        <w:spacing w:before="120" w:after="120" w:line="276" w:lineRule="auto"/>
        <w:ind w:firstLine="720"/>
        <w:jc w:val="both"/>
        <w:rPr>
          <w:b/>
          <w:sz w:val="28"/>
        </w:rPr>
      </w:pPr>
      <w:r>
        <w:rPr>
          <w:b/>
          <w:sz w:val="28"/>
        </w:rPr>
        <w:t>4. Bưu điện tỉnh Bình Định</w:t>
      </w:r>
    </w:p>
    <w:p w14:paraId="3A843942" w14:textId="77777777" w:rsidR="00787DDD" w:rsidRDefault="00787DDD" w:rsidP="00787DDD">
      <w:pPr>
        <w:tabs>
          <w:tab w:val="left" w:pos="1143"/>
        </w:tabs>
        <w:spacing w:before="120" w:after="120" w:line="276" w:lineRule="auto"/>
        <w:ind w:firstLine="720"/>
        <w:jc w:val="both"/>
        <w:rPr>
          <w:sz w:val="28"/>
        </w:rPr>
      </w:pPr>
      <w:r>
        <w:rPr>
          <w:sz w:val="28"/>
        </w:rPr>
        <w:t>- Phối hợp với các Sở, ngành, đơn vị, địa phương tổ chức triển khai, phát động, tổng kết, trao giải Cuộc thi trên địa bàn tỉnh.</w:t>
      </w:r>
    </w:p>
    <w:p w14:paraId="7D9559F0" w14:textId="77777777" w:rsidR="00787DDD" w:rsidRDefault="00787DDD" w:rsidP="00787DDD">
      <w:pPr>
        <w:tabs>
          <w:tab w:val="left" w:pos="1148"/>
        </w:tabs>
        <w:spacing w:before="120" w:after="120" w:line="276" w:lineRule="auto"/>
        <w:ind w:firstLine="720"/>
        <w:jc w:val="both"/>
        <w:rPr>
          <w:sz w:val="28"/>
        </w:rPr>
      </w:pPr>
      <w:r>
        <w:rPr>
          <w:sz w:val="28"/>
        </w:rPr>
        <w:t>- Phối hợp với các Sở, ngành, địa phương và đơn vị có liên quan chỉ đạo các Bưu điện huyện, thị xã, thành phố hướng dẫn thí sinh cách ghi mã bưu chính; chuyển thư dự thi theo quy định trong thời gian sớm nhất, tránh thất lạc; tổng hợp báo cáo số lượng thư dự thi.</w:t>
      </w:r>
    </w:p>
    <w:p w14:paraId="65A83888" w14:textId="77777777" w:rsidR="00787DDD" w:rsidRDefault="00787DDD" w:rsidP="00787DDD">
      <w:pPr>
        <w:spacing w:before="120" w:after="120" w:line="276" w:lineRule="auto"/>
        <w:ind w:firstLine="720"/>
        <w:jc w:val="both"/>
        <w:rPr>
          <w:b/>
          <w:sz w:val="28"/>
        </w:rPr>
      </w:pPr>
      <w:r>
        <w:rPr>
          <w:b/>
          <w:sz w:val="28"/>
        </w:rPr>
        <w:t>5. Phòng Văn hóa &amp; Thông tin, Trung tâm Văn hóa - Thông tin - Thể thao các huyện, thị xã, thành phố</w:t>
      </w:r>
    </w:p>
    <w:p w14:paraId="018DAC6D" w14:textId="77777777" w:rsidR="00787DDD" w:rsidRDefault="00787DDD" w:rsidP="00787DDD">
      <w:pPr>
        <w:tabs>
          <w:tab w:val="left" w:pos="1141"/>
        </w:tabs>
        <w:spacing w:before="120" w:after="120" w:line="276" w:lineRule="auto"/>
        <w:ind w:firstLine="720"/>
        <w:jc w:val="both"/>
        <w:rPr>
          <w:sz w:val="28"/>
        </w:rPr>
      </w:pPr>
      <w:r>
        <w:rPr>
          <w:sz w:val="28"/>
        </w:rPr>
        <w:t>- Phòng Văn hóa &amp; Thông tin các huyện, thị xã, thành phố chủ trì, phối hợp với Phòng Giáo dục và Đào tạo, Đoàn thanh niên các huyện, thị xã, thành phố và các đơn vị có liên quan tổ chức triển khai, phát động, khuyến khích các em học sinh tại địa phương tham gia Cuộc thi.</w:t>
      </w:r>
    </w:p>
    <w:p w14:paraId="331C7E1B" w14:textId="77777777" w:rsidR="00787DDD" w:rsidRDefault="00787DDD" w:rsidP="00787DDD">
      <w:pPr>
        <w:tabs>
          <w:tab w:val="left" w:pos="1215"/>
        </w:tabs>
        <w:spacing w:before="120" w:after="120" w:line="276" w:lineRule="auto"/>
        <w:ind w:firstLine="720"/>
        <w:jc w:val="both"/>
        <w:rPr>
          <w:sz w:val="28"/>
        </w:rPr>
      </w:pPr>
      <w:r>
        <w:rPr>
          <w:sz w:val="28"/>
        </w:rPr>
        <w:t>- Trung tâm Văn hóa - Thông tin - Thể thao các huyện, thị xã, thành phố tích cực thông tin, tuyên truyền; khuyến khích các em học sinh ở địa phương tham gia Cuộc thi.</w:t>
      </w:r>
    </w:p>
    <w:p w14:paraId="671EA79A" w14:textId="623E9F8E" w:rsidR="00787DDD" w:rsidRPr="002F1BCD" w:rsidRDefault="00787DDD" w:rsidP="00787DDD">
      <w:pPr>
        <w:spacing w:before="120" w:after="120" w:line="276" w:lineRule="auto"/>
        <w:ind w:firstLine="720"/>
        <w:jc w:val="both"/>
        <w:rPr>
          <w:sz w:val="28"/>
          <w:szCs w:val="28"/>
        </w:rPr>
      </w:pPr>
      <w:r w:rsidRPr="002F1BCD">
        <w:rPr>
          <w:sz w:val="28"/>
          <w:szCs w:val="28"/>
        </w:rPr>
        <w:t xml:space="preserve">Sở Thông tin và Truyền thông trân trọng thông báo </w:t>
      </w:r>
      <w:r w:rsidR="00846591">
        <w:rPr>
          <w:sz w:val="28"/>
        </w:rPr>
        <w:t xml:space="preserve">Thể </w:t>
      </w:r>
      <w:r w:rsidR="00846591">
        <w:rPr>
          <w:sz w:val="28"/>
        </w:rPr>
        <w:t xml:space="preserve">lệ về cuộc thi, </w:t>
      </w:r>
      <w:r w:rsidR="00846591" w:rsidRPr="00846591">
        <w:rPr>
          <w:sz w:val="28"/>
        </w:rPr>
        <w:t>các câu hỏi thường gặp về cuộc thi và nội dung hướng dẫn trao đổi của Ban Giám khảo về chủ đề cuộc</w:t>
      </w:r>
      <w:r w:rsidRPr="002F1BCD">
        <w:rPr>
          <w:sz w:val="28"/>
          <w:szCs w:val="28"/>
        </w:rPr>
        <w:t xml:space="preserve"> </w:t>
      </w:r>
      <w:r w:rsidR="00846591">
        <w:rPr>
          <w:sz w:val="28"/>
          <w:szCs w:val="28"/>
        </w:rPr>
        <w:t xml:space="preserve">thi </w:t>
      </w:r>
      <w:r w:rsidRPr="002F1BCD">
        <w:rPr>
          <w:sz w:val="28"/>
          <w:szCs w:val="28"/>
        </w:rPr>
        <w:t xml:space="preserve">được </w:t>
      </w:r>
      <w:r>
        <w:rPr>
          <w:sz w:val="28"/>
          <w:szCs w:val="28"/>
        </w:rPr>
        <w:t xml:space="preserve">đăng tải tại mục </w:t>
      </w:r>
      <w:r w:rsidRPr="00F82E00">
        <w:rPr>
          <w:b/>
          <w:bCs/>
          <w:sz w:val="28"/>
          <w:szCs w:val="28"/>
        </w:rPr>
        <w:t>Thông tin tuyên truyền</w:t>
      </w:r>
      <w:r>
        <w:rPr>
          <w:sz w:val="28"/>
          <w:szCs w:val="28"/>
        </w:rPr>
        <w:t xml:space="preserve"> trên website của Sở Thông tin và Truyền thông </w:t>
      </w:r>
      <w:hyperlink r:id="rId4" w:history="1">
        <w:r w:rsidRPr="00045293">
          <w:rPr>
            <w:rStyle w:val="Hyperlink"/>
            <w:sz w:val="28"/>
            <w:szCs w:val="28"/>
          </w:rPr>
          <w:t>https://stttt.binhdinh.gov.vn</w:t>
        </w:r>
      </w:hyperlink>
      <w:r>
        <w:rPr>
          <w:sz w:val="28"/>
          <w:szCs w:val="28"/>
        </w:rPr>
        <w:t xml:space="preserve">. </w:t>
      </w:r>
    </w:p>
    <w:p w14:paraId="48034696" w14:textId="77777777" w:rsidR="00846591" w:rsidRDefault="00846591" w:rsidP="00787DDD">
      <w:pPr>
        <w:spacing w:before="120" w:after="120" w:line="276" w:lineRule="auto"/>
        <w:ind w:firstLine="720"/>
        <w:jc w:val="both"/>
        <w:rPr>
          <w:sz w:val="28"/>
        </w:rPr>
      </w:pPr>
    </w:p>
    <w:p w14:paraId="1E10A377" w14:textId="3931D69E" w:rsidR="00787DDD" w:rsidRDefault="00787DDD" w:rsidP="00787DDD">
      <w:pPr>
        <w:spacing w:before="120" w:after="120" w:line="276" w:lineRule="auto"/>
        <w:ind w:firstLine="720"/>
        <w:jc w:val="both"/>
        <w:rPr>
          <w:sz w:val="28"/>
        </w:rPr>
      </w:pPr>
      <w:r>
        <w:rPr>
          <w:sz w:val="28"/>
        </w:rPr>
        <w:lastRenderedPageBreak/>
        <w:t>Kính đề nghị quý cơ quan, đơn vị quan tâm phối hợp, triển khai.</w:t>
      </w:r>
    </w:p>
    <w:p w14:paraId="7F5BC639" w14:textId="77777777" w:rsidR="00787DDD" w:rsidRDefault="00787DDD" w:rsidP="00787DDD">
      <w:pPr>
        <w:spacing w:before="120" w:after="120" w:line="276" w:lineRule="auto"/>
        <w:ind w:firstLine="720"/>
        <w:jc w:val="both"/>
        <w:rPr>
          <w:sz w:val="28"/>
        </w:rPr>
      </w:pPr>
      <w:r>
        <w:rPr>
          <w:sz w:val="28"/>
        </w:rPr>
        <w:t>Trân trọng./.</w:t>
      </w:r>
    </w:p>
    <w:p w14:paraId="7ED0692C" w14:textId="77777777" w:rsidR="00787DDD" w:rsidRDefault="00787DDD" w:rsidP="00787DDD">
      <w:pPr>
        <w:spacing w:before="120" w:after="120" w:line="276" w:lineRule="auto"/>
        <w:ind w:firstLine="720"/>
        <w:jc w:val="both"/>
        <w:rPr>
          <w:sz w:val="28"/>
        </w:rPr>
      </w:pPr>
    </w:p>
    <w:tbl>
      <w:tblPr>
        <w:tblW w:w="9504" w:type="dxa"/>
        <w:tblLook w:val="01E0" w:firstRow="1" w:lastRow="1" w:firstColumn="1" w:lastColumn="1" w:noHBand="0" w:noVBand="0"/>
      </w:tblPr>
      <w:tblGrid>
        <w:gridCol w:w="4644"/>
        <w:gridCol w:w="4860"/>
      </w:tblGrid>
      <w:tr w:rsidR="00787DDD" w:rsidRPr="00FB1AAA" w14:paraId="7CEBF6E5" w14:textId="77777777" w:rsidTr="003622E0">
        <w:trPr>
          <w:trHeight w:val="1568"/>
        </w:trPr>
        <w:tc>
          <w:tcPr>
            <w:tcW w:w="4644" w:type="dxa"/>
            <w:shd w:val="clear" w:color="auto" w:fill="auto"/>
          </w:tcPr>
          <w:p w14:paraId="1C5FAF8D" w14:textId="77777777" w:rsidR="00787DDD" w:rsidRPr="00FB1AAA" w:rsidRDefault="00787DDD" w:rsidP="003622E0">
            <w:pPr>
              <w:jc w:val="both"/>
              <w:rPr>
                <w:b/>
                <w:i/>
                <w:color w:val="000000"/>
                <w:lang w:val="vi-VN"/>
              </w:rPr>
            </w:pPr>
            <w:r w:rsidRPr="00FB1AAA">
              <w:rPr>
                <w:b/>
                <w:i/>
                <w:color w:val="000000"/>
                <w:lang w:val="vi-VN"/>
              </w:rPr>
              <w:t>Nơi nhận:</w:t>
            </w:r>
          </w:p>
          <w:p w14:paraId="1DDE83B9" w14:textId="77777777" w:rsidR="00787DDD" w:rsidRDefault="00787DDD" w:rsidP="003622E0">
            <w:pPr>
              <w:jc w:val="both"/>
              <w:rPr>
                <w:color w:val="000000"/>
                <w:sz w:val="22"/>
                <w:szCs w:val="22"/>
              </w:rPr>
            </w:pPr>
            <w:r w:rsidRPr="00FB1AAA">
              <w:rPr>
                <w:color w:val="000000"/>
                <w:sz w:val="22"/>
                <w:szCs w:val="22"/>
                <w:lang w:val="vi-VN"/>
              </w:rPr>
              <w:t>- Như trên;</w:t>
            </w:r>
          </w:p>
          <w:p w14:paraId="7C701F54" w14:textId="77777777" w:rsidR="00787DDD" w:rsidRDefault="00787DDD" w:rsidP="003622E0">
            <w:pPr>
              <w:jc w:val="both"/>
              <w:rPr>
                <w:color w:val="000000"/>
                <w:sz w:val="22"/>
                <w:szCs w:val="22"/>
              </w:rPr>
            </w:pPr>
            <w:r w:rsidRPr="00FB1AAA">
              <w:rPr>
                <w:color w:val="000000"/>
                <w:sz w:val="22"/>
                <w:szCs w:val="22"/>
              </w:rPr>
              <w:t xml:space="preserve">- </w:t>
            </w:r>
            <w:r>
              <w:rPr>
                <w:color w:val="000000"/>
                <w:sz w:val="22"/>
                <w:szCs w:val="22"/>
              </w:rPr>
              <w:t>UBND tỉnh</w:t>
            </w:r>
            <w:r w:rsidRPr="00FB1AAA">
              <w:rPr>
                <w:color w:val="000000"/>
                <w:sz w:val="22"/>
                <w:szCs w:val="22"/>
              </w:rPr>
              <w:t xml:space="preserve"> (để b/c); </w:t>
            </w:r>
          </w:p>
          <w:p w14:paraId="746ED286" w14:textId="77777777" w:rsidR="00787DDD" w:rsidRDefault="00787DDD" w:rsidP="003622E0">
            <w:pPr>
              <w:jc w:val="both"/>
              <w:rPr>
                <w:color w:val="000000"/>
                <w:sz w:val="22"/>
                <w:szCs w:val="22"/>
              </w:rPr>
            </w:pPr>
            <w:r>
              <w:rPr>
                <w:color w:val="000000"/>
                <w:sz w:val="22"/>
                <w:szCs w:val="22"/>
              </w:rPr>
              <w:t>- Vụ HTQT - Bộ TT&amp;TT;</w:t>
            </w:r>
          </w:p>
          <w:p w14:paraId="5A8F4601" w14:textId="77777777" w:rsidR="00787DDD" w:rsidRDefault="00787DDD" w:rsidP="003622E0">
            <w:pPr>
              <w:jc w:val="both"/>
              <w:rPr>
                <w:color w:val="000000"/>
                <w:sz w:val="22"/>
                <w:szCs w:val="22"/>
              </w:rPr>
            </w:pPr>
            <w:r>
              <w:rPr>
                <w:color w:val="000000"/>
                <w:sz w:val="22"/>
                <w:szCs w:val="22"/>
              </w:rPr>
              <w:t>- Giám đốc Sở (để b/c);</w:t>
            </w:r>
          </w:p>
          <w:p w14:paraId="457D80C9" w14:textId="77777777" w:rsidR="00787DDD" w:rsidRDefault="00787DDD" w:rsidP="003622E0">
            <w:pPr>
              <w:jc w:val="both"/>
              <w:rPr>
                <w:color w:val="000000"/>
                <w:sz w:val="22"/>
                <w:szCs w:val="22"/>
              </w:rPr>
            </w:pPr>
            <w:r>
              <w:rPr>
                <w:color w:val="000000"/>
                <w:sz w:val="22"/>
                <w:szCs w:val="22"/>
              </w:rPr>
              <w:t xml:space="preserve">- Phòng VH&amp;TT; TT VHTTTT các </w:t>
            </w:r>
          </w:p>
          <w:p w14:paraId="7AC2727D" w14:textId="77777777" w:rsidR="00787DDD" w:rsidRPr="00EF2BA1" w:rsidRDefault="00787DDD" w:rsidP="003622E0">
            <w:pPr>
              <w:jc w:val="both"/>
              <w:rPr>
                <w:color w:val="000000"/>
                <w:sz w:val="22"/>
                <w:szCs w:val="22"/>
              </w:rPr>
            </w:pPr>
            <w:r>
              <w:rPr>
                <w:color w:val="000000"/>
                <w:sz w:val="22"/>
                <w:szCs w:val="22"/>
              </w:rPr>
              <w:t>huyện, thị xã, thành phố (t/hiện);</w:t>
            </w:r>
          </w:p>
          <w:p w14:paraId="10AF0C97" w14:textId="77777777" w:rsidR="00787DDD" w:rsidRPr="00FB1AAA" w:rsidRDefault="00787DDD" w:rsidP="003622E0">
            <w:pPr>
              <w:jc w:val="both"/>
              <w:rPr>
                <w:color w:val="000000"/>
                <w:sz w:val="22"/>
                <w:szCs w:val="22"/>
              </w:rPr>
            </w:pPr>
            <w:r w:rsidRPr="00FB1AAA">
              <w:rPr>
                <w:color w:val="000000"/>
                <w:sz w:val="22"/>
                <w:szCs w:val="22"/>
              </w:rPr>
              <w:t xml:space="preserve">- Lưu: VT, </w:t>
            </w:r>
            <w:r>
              <w:rPr>
                <w:color w:val="000000"/>
                <w:sz w:val="22"/>
                <w:szCs w:val="22"/>
              </w:rPr>
              <w:t>TTBCXB</w:t>
            </w:r>
            <w:r w:rsidRPr="00FB1AAA">
              <w:rPr>
                <w:color w:val="000000"/>
                <w:sz w:val="22"/>
                <w:szCs w:val="22"/>
              </w:rPr>
              <w:t>.</w:t>
            </w:r>
          </w:p>
          <w:p w14:paraId="2682B4FB" w14:textId="77777777" w:rsidR="00787DDD" w:rsidRPr="00FB1AAA" w:rsidRDefault="00787DDD" w:rsidP="003622E0">
            <w:pPr>
              <w:jc w:val="both"/>
              <w:rPr>
                <w:color w:val="000000"/>
                <w:sz w:val="28"/>
                <w:szCs w:val="28"/>
              </w:rPr>
            </w:pPr>
          </w:p>
        </w:tc>
        <w:tc>
          <w:tcPr>
            <w:tcW w:w="4860" w:type="dxa"/>
            <w:shd w:val="clear" w:color="auto" w:fill="auto"/>
          </w:tcPr>
          <w:p w14:paraId="7F65B687" w14:textId="77777777" w:rsidR="00787DDD" w:rsidRDefault="00787DDD" w:rsidP="003622E0">
            <w:pPr>
              <w:jc w:val="center"/>
              <w:rPr>
                <w:b/>
                <w:color w:val="000000"/>
                <w:sz w:val="28"/>
                <w:szCs w:val="28"/>
              </w:rPr>
            </w:pPr>
            <w:r>
              <w:rPr>
                <w:b/>
                <w:color w:val="000000"/>
                <w:sz w:val="28"/>
                <w:szCs w:val="28"/>
              </w:rPr>
              <w:t>KT.</w:t>
            </w:r>
            <w:r w:rsidRPr="00FB1AAA">
              <w:rPr>
                <w:b/>
                <w:color w:val="000000"/>
                <w:sz w:val="28"/>
                <w:szCs w:val="28"/>
              </w:rPr>
              <w:t>GIÁM ĐỐC</w:t>
            </w:r>
          </w:p>
          <w:p w14:paraId="7C1865D4" w14:textId="77777777" w:rsidR="00787DDD" w:rsidRPr="00FB1AAA" w:rsidRDefault="00787DDD" w:rsidP="003622E0">
            <w:pPr>
              <w:jc w:val="center"/>
              <w:rPr>
                <w:b/>
                <w:color w:val="000000"/>
                <w:sz w:val="28"/>
                <w:szCs w:val="28"/>
              </w:rPr>
            </w:pPr>
            <w:r>
              <w:rPr>
                <w:b/>
                <w:color w:val="000000"/>
                <w:sz w:val="28"/>
                <w:szCs w:val="28"/>
              </w:rPr>
              <w:t>PHÓ GIÁM ĐỐC</w:t>
            </w:r>
          </w:p>
          <w:p w14:paraId="4F0781E8" w14:textId="77777777" w:rsidR="00787DDD" w:rsidRPr="00FB1AAA" w:rsidRDefault="00787DDD" w:rsidP="003622E0">
            <w:pPr>
              <w:jc w:val="center"/>
              <w:rPr>
                <w:b/>
                <w:color w:val="000000"/>
                <w:sz w:val="28"/>
                <w:szCs w:val="28"/>
              </w:rPr>
            </w:pPr>
          </w:p>
          <w:p w14:paraId="6E0F7FEA" w14:textId="77777777" w:rsidR="00787DDD" w:rsidRDefault="00787DDD" w:rsidP="003622E0">
            <w:pPr>
              <w:rPr>
                <w:b/>
                <w:color w:val="000000"/>
                <w:sz w:val="28"/>
                <w:szCs w:val="28"/>
              </w:rPr>
            </w:pPr>
          </w:p>
          <w:p w14:paraId="63AB1DA8" w14:textId="77777777" w:rsidR="00787DDD" w:rsidRDefault="00787DDD" w:rsidP="003622E0">
            <w:pPr>
              <w:rPr>
                <w:b/>
                <w:color w:val="000000"/>
                <w:sz w:val="28"/>
                <w:szCs w:val="28"/>
              </w:rPr>
            </w:pPr>
          </w:p>
          <w:p w14:paraId="369D945E" w14:textId="77777777" w:rsidR="00787DDD" w:rsidRDefault="00787DDD" w:rsidP="003622E0">
            <w:pPr>
              <w:rPr>
                <w:b/>
                <w:color w:val="000000"/>
                <w:sz w:val="28"/>
                <w:szCs w:val="28"/>
              </w:rPr>
            </w:pPr>
          </w:p>
          <w:p w14:paraId="5651A7EC" w14:textId="77777777" w:rsidR="00787DDD" w:rsidRDefault="00787DDD" w:rsidP="003622E0">
            <w:pPr>
              <w:rPr>
                <w:b/>
                <w:color w:val="000000"/>
              </w:rPr>
            </w:pPr>
          </w:p>
          <w:p w14:paraId="15A3F768" w14:textId="77777777" w:rsidR="00787DDD" w:rsidRDefault="00787DDD" w:rsidP="003622E0">
            <w:pPr>
              <w:jc w:val="center"/>
              <w:rPr>
                <w:b/>
                <w:color w:val="000000"/>
                <w:sz w:val="28"/>
                <w:szCs w:val="28"/>
              </w:rPr>
            </w:pPr>
          </w:p>
          <w:p w14:paraId="4E570F1F" w14:textId="77777777" w:rsidR="00787DDD" w:rsidRPr="00FB1AAA" w:rsidRDefault="00787DDD" w:rsidP="003622E0">
            <w:pPr>
              <w:jc w:val="center"/>
              <w:rPr>
                <w:color w:val="000000"/>
                <w:sz w:val="28"/>
                <w:szCs w:val="28"/>
              </w:rPr>
            </w:pPr>
            <w:r>
              <w:rPr>
                <w:b/>
                <w:color w:val="000000"/>
                <w:sz w:val="28"/>
                <w:szCs w:val="28"/>
              </w:rPr>
              <w:t>Phạm Ngọc Thái</w:t>
            </w:r>
          </w:p>
        </w:tc>
      </w:tr>
    </w:tbl>
    <w:p w14:paraId="036B98D8" w14:textId="77777777" w:rsidR="00787DDD" w:rsidRDefault="00787DDD" w:rsidP="00787DDD"/>
    <w:p w14:paraId="027A2975" w14:textId="77777777" w:rsidR="00E279EF" w:rsidRDefault="00E279EF"/>
    <w:sectPr w:rsidR="00E279EF" w:rsidSect="00613E25">
      <w:headerReference w:type="default" r:id="rId5"/>
      <w:pgSz w:w="12240" w:h="15840"/>
      <w:pgMar w:top="1138" w:right="1138" w:bottom="1138" w:left="1699"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293631"/>
      <w:docPartObj>
        <w:docPartGallery w:val="Page Numbers (Top of Page)"/>
        <w:docPartUnique/>
      </w:docPartObj>
    </w:sdtPr>
    <w:sdtEndPr>
      <w:rPr>
        <w:noProof/>
      </w:rPr>
    </w:sdtEndPr>
    <w:sdtContent>
      <w:p w14:paraId="65868568" w14:textId="77777777" w:rsidR="002F1BCD" w:rsidRDefault="0084659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4B8D06D" w14:textId="77777777" w:rsidR="002F1BCD" w:rsidRDefault="008465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DD"/>
    <w:rsid w:val="00787DDD"/>
    <w:rsid w:val="00846591"/>
    <w:rsid w:val="00E27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7218A"/>
  <w15:chartTrackingRefBased/>
  <w15:docId w15:val="{585436D3-A87A-4B87-A67E-79224F0D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D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DDD"/>
    <w:pPr>
      <w:tabs>
        <w:tab w:val="center" w:pos="4680"/>
        <w:tab w:val="right" w:pos="9360"/>
      </w:tabs>
    </w:pPr>
  </w:style>
  <w:style w:type="character" w:customStyle="1" w:styleId="HeaderChar">
    <w:name w:val="Header Char"/>
    <w:basedOn w:val="DefaultParagraphFont"/>
    <w:link w:val="Header"/>
    <w:uiPriority w:val="99"/>
    <w:rsid w:val="00787DD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87D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https://stttt.binhdi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2024-01-15T02:24:00Z</dcterms:created>
  <dcterms:modified xsi:type="dcterms:W3CDTF">2024-01-15T02:45:00Z</dcterms:modified>
</cp:coreProperties>
</file>